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III-2010/4 vom 25. August 2011</w:t>
      </w:r>
    </w:p>
    <w:p>
      <w:r>
        <w:t>SG Gerichte, 2011-08-25, DE</w:t>
      </w:r>
    </w:p>
    <w:p>
      <w:r>
        <w:rPr>
          <w:b/>
        </w:rPr>
        <w:t xml:space="preserve">Quelle: </w:t>
      </w:r>
      <w:r>
        <w:t>https://mcp.opencaselaw.ch/entscheid/sg_gerichte_III-2010_4</w:t>
      </w:r>
    </w:p>
    <w:p>
      <w:r>
        <w:t>FR: SG_GERICHTE III-2010/4 du 25 août 2011</w:t>
      </w:r>
    </w:p>
    <w:p>
      <w:r>
        <w:t>IT: SG_GERICHTE III-2010/4 del 25 agosto 2011</w:t>
      </w:r>
    </w:p>
    <w:p>
      <w:pPr>
        <w:pStyle w:val="Heading2"/>
      </w:pPr>
      <w:r>
        <w:t>Regeste</w:t>
      </w:r>
    </w:p>
    <w:p>
      <w:r>
        <w:t>Art. 24 Abs. 5 lit. b und Art. 21 Abs. 3 BBG (SR 412.10), Art. 16 Abs. 3 Ziff. 1 EG zu BBG (sGS231.1). Das Amt für Berufsbildung kann einen Lehrvertrag auflösen, wenn der Lehrling seinePflicht zum Besuch der Berufsfachschule durch übermässige Abwesenheiten, welche nichtdurch gesundheitliche oder andere zwingende Gründe gerechtfertigt sind, verletzt. Dabeihandelt es sich um eine disziplinarische Massnahme, welche unabhängig von den schulischenLeistungen des Lehrlings verfügt werden kann (Verwaltungsrekurskommission, Abteilung III,25. August 2011, III-2010/4).</w:t>
      </w:r>
    </w:p>
    <w:p>
      <w:pPr>
        <w:pStyle w:val="Heading2"/>
      </w:pPr>
      <w:r>
        <w:t>Volltext</w:t>
      </w:r>
    </w:p>
    <w:p>
      <w:r>
        <w:t>St.Gallen Verwaltungsrekurskommission 25.08.2011 III-2010/4 Saint-Gall Verwaltungsrekurskommission 25.08.2011 III-2010/4 San Gallo Verwaltungsrekurskommission 25.08.2011 III-2010/4</w:t>
      </w:r>
    </w:p>
    <w:p>
      <w:r>
        <w:t>Art. 24 Abs. 5 lit. b und Art. 21 Abs. 3 BBG (SR 412.10), Art. 16 Abs. 3 Ziff. 1 EG zu BBG (sGS231.1). Das Amt für Berufsbildung kann einen Lehrvertrag auflösen, wenn der Lehrling seinePflicht zum Besuch der Berufsfachschule durch übermässige Abwesenheiten, welche nichtdurch gesundheitliche oder andere zwingende Gründe gerechtfertigt sind, verletzt. Dabeihandelt es sich um eine disziplinarische Massnahme, welche unabhängig von den schulischenLeistungen des Lehrlings verfügt werden kann (Verwaltungsrekurskommission, Abteilung III,25. August 2011, III-2010/4).</w:t>
      </w:r>
    </w:p>
    <w:p>
      <w:r>
        <w:t>St.Gallen Verwaltungsrekurskommission Saint-Gall Verwaltungsrekurskommission San Gallo Verwaltungsrekurskommission Arbeitnehmerschutz, Berufsbildung und Sozialhilfe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