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III-2010/2 vom 25. November 2010</w:t>
      </w:r>
    </w:p>
    <w:p>
      <w:r>
        <w:t>SG Gerichte, 2010-11-25, DE</w:t>
      </w:r>
    </w:p>
    <w:p>
      <w:r>
        <w:rPr>
          <w:b/>
        </w:rPr>
        <w:t xml:space="preserve">Quelle: </w:t>
      </w:r>
      <w:r>
        <w:t>https://mcp.opencaselaw.ch/entscheid/sg_gerichte_III-2010_2</w:t>
      </w:r>
    </w:p>
    <w:p>
      <w:r>
        <w:t>FR: SG_GERICHTE III-2010/2 du 25 novembre 2010</w:t>
      </w:r>
    </w:p>
    <w:p>
      <w:r>
        <w:t>IT: SG_GERICHTE III-2010/2 del 25 novembre 2010</w:t>
      </w:r>
    </w:p>
    <w:p>
      <w:pPr>
        <w:pStyle w:val="Heading2"/>
      </w:pPr>
      <w:r>
        <w:t>Regeste</w:t>
      </w:r>
    </w:p>
    <w:p>
      <w:r>
        <w:t>Art. 18 Abs. 1 SHG (sGS 381.1). Eine bevorschusste Sozialhilfeleistung kann rückwirkend nur mit Stipendienleistungen verrechnet werden, welche der unterstützten Person für den gleichen Zeitraum ausgerichtet wurden (Grundsatz der Zeitidentität; Verwaltungsrekurskommission, Abteilung III, 25. November 2010, III-2010/2).</w:t>
      </w:r>
    </w:p>
    <w:p>
      <w:pPr>
        <w:pStyle w:val="Heading2"/>
      </w:pPr>
      <w:r>
        <w:t>Volltext</w:t>
      </w:r>
    </w:p>
    <w:p>
      <w:r>
        <w:t>St.Gallen Verwaltungsrekurskommission 25.11.2010 III-2010/2 Saint-Gall Verwaltungsrekurskommission 25.11.2010 III-2010/2 San Gallo Verwaltungsrekurskommission 25.11.2010 III-2010/2</w:t>
      </w:r>
    </w:p>
    <w:p>
      <w:r>
        <w:t>Art. 18 Abs. 1 SHG (sGS 381.1). Eine bevorschusste Sozialhilfeleistung kann rückwirkend nur mit Stipendienleistungen verrechnet werden, welche der unterstützten Person für den gleichen Zeitraum ausgerichtet wurden (Grundsatz der Zeitidentität; Verwaltungsrekurskommission, Abteilung III, 25. November 2010, III-2010/2).</w:t>
      </w:r>
    </w:p>
    <w:p>
      <w:r>
        <w:t>St.Gallen Verwaltungsrekurskommission Saint-Gall Verwaltungsrekurskommission San Gallo Verwaltungsrekurskommission Arbeitnehmerschutz, Berufsbildung und Sozialhilfe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