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HG.2014.115 vom 30. Juni 2014</w:t>
      </w:r>
    </w:p>
    <w:p>
      <w:r>
        <w:t>SG Gerichte, 2014-06-30, DE</w:t>
      </w:r>
    </w:p>
    <w:p>
      <w:r>
        <w:rPr>
          <w:b/>
        </w:rPr>
        <w:t xml:space="preserve">Quelle: </w:t>
      </w:r>
      <w:r>
        <w:t>https://mcp.opencaselaw.ch/entscheid/sg_gerichte_HG.2014.115</w:t>
      </w:r>
    </w:p>
    <w:p>
      <w:r>
        <w:t>FR: SG_GERICHTE HG.2014.115 du 30 juin 2014</w:t>
      </w:r>
    </w:p>
    <w:p>
      <w:r>
        <w:t>IT: SG_GERICHTE HG.2014.115 del 30 giugno 2014</w:t>
      </w:r>
    </w:p>
    <w:p>
      <w:pPr>
        <w:pStyle w:val="Heading2"/>
      </w:pPr>
      <w:r>
        <w:t>Regeste</w:t>
      </w:r>
    </w:p>
    <w:p>
      <w:r>
        <w:t>Art. 6 Abs. 2 lit. c ZPO (SR 272), Art. 61 Abs. 2 ZGB (SR 210). Ist der Beklagte ein Verein, spielt es für die sachliche Zuständigkeit des Handelsgerichts keine Rolle, ob sich dieser freiwillig oder aufgrund der Eintragungspflicht gemäss Art. 61 Abs. 2 ZGB in das Handelsregister hat eintragen lassen (Handelsgericht St.Gallen, Handelsgerichtspräsident, 30. Juni 2014, HG.2014.115).</w:t>
      </w:r>
    </w:p>
    <w:p>
      <w:pPr>
        <w:pStyle w:val="Heading2"/>
      </w:pPr>
      <w:r>
        <w:t>Volltext</w:t>
      </w:r>
    </w:p>
    <w:p>
      <w:r>
        <w:t>St.Gallen Kantonsgericht Sonstiges 30.06.2014 HG.2014.115</w:t>
      </w:r>
    </w:p>
    <w:p>
      <w:r>
        <w:t>Art. 6 Abs. 2 lit. c ZPO (SR 272), Art. 61 Abs. 2 ZGB (SR 210). Ist der Beklagte ein Verein, spielt es für die sachliche Zuständigkeit des Handelsgerichts keine Rolle, ob sich dieser freiwillig oder aufgrund der Eintragungspflicht gemäss Art. 61 Abs. 2 ZGB in das Handelsregister hat eintragen lassen (Handelsgericht St.Gallen, Handelsgerichtspräsident, 30. Juni 2014, HG.2014.115).</w:t>
      </w:r>
    </w:p>
    <w:p>
      <w:r>
        <w:t>St.Gallen Kantonsgericht Sonstiges Saint-Gall Sonstiges San Gallo Sonstiges Handelsgericht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