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HG.2011.101 vom 27. September 2011</w:t>
      </w:r>
    </w:p>
    <w:p>
      <w:r>
        <w:t>SG Gerichte, 2011-09-27, DE</w:t>
      </w:r>
    </w:p>
    <w:p>
      <w:r>
        <w:rPr>
          <w:b/>
        </w:rPr>
        <w:t xml:space="preserve">Quelle: </w:t>
      </w:r>
      <w:r>
        <w:t>https://mcp.opencaselaw.ch/entscheid/sg_gerichte_HG.2011.101</w:t>
      </w:r>
    </w:p>
    <w:p>
      <w:r>
        <w:t>FR: SG_GERICHTE HG.2011.101 du 27 septembre 2011</w:t>
      </w:r>
    </w:p>
    <w:p>
      <w:r>
        <w:t>IT: SG_GERICHTE HG.2011.101 del 27 settembre 2011</w:t>
      </w:r>
    </w:p>
    <w:p>
      <w:pPr>
        <w:pStyle w:val="Heading2"/>
      </w:pPr>
      <w:r>
        <w:t>Regeste</w:t>
      </w:r>
    </w:p>
    <w:p>
      <w:r>
        <w:t>Art. 59 Abs. 2 lit. a, Art. 219, Art. 221 Abs. 1 lit. b und Art. 252 Abs. 1 ZPO (SR 272) sowie Art. 2 und Art. 3 lit. a UWG (SR 241). Bei einem Gesuch im summarischen Verfahren ist das Rechtsbegehren so zu formulieren, dass es im Falle der Gutheissung des Gesuchs ohne weitere Ergänzungen inhaltlicher Art zum Urteil erhoben werden kann. Ein schutzwürdiges Interesse der gesuchstellenden Partei, damit das Gericht materiell auf die Sache eintritt, wurde teilweise nicht hinreichend glaubhaft dargetan. In Bezug auf die behaupteten unlauteren Wettbewerbshandlungen wurde u.a. eine Wiederholungsgefahr nicht glaubhaft gemacht (Handelsgerichtspräsident St. Gallen, 27. September 2011, HG.2011.101).</w:t>
      </w:r>
    </w:p>
    <w:p>
      <w:pPr>
        <w:pStyle w:val="Heading2"/>
      </w:pPr>
      <w:r>
        <w:t>Volltext</w:t>
      </w:r>
    </w:p>
    <w:p>
      <w:r>
        <w:t>St.Gallen Kantonsgericht Sonstiges 27.09.2011 HG.2011.101</w:t>
      </w:r>
    </w:p>
    <w:p>
      <w:r>
        <w:t>Art. 59 Abs. 2 lit. a, Art. 219, Art. 221 Abs. 1 lit. b und Art. 252 Abs. 1 ZPO (SR 272) sowie Art. 2 und Art. 3 lit. a UWG (SR 241). Bei einem Gesuch im summarischen Verfahren ist das Rechtsbegehren so zu formulieren, dass es im Falle der Gutheissung des Gesuchs ohne weitere Ergänzungen inhaltlicher Art zum Urteil erhoben werden kann. Ein schutzwürdiges Interesse der gesuchstellenden Partei, damit das Gericht materiell auf die Sache eintritt, wurde teilweise nicht hinreichend glaubhaft dargetan. In Bezug auf die behaupteten unlauteren Wettbewerbshandlungen wurde u.a. eine Wiederholungsgefahr nicht glaubhaft gemacht (Handelsgerichtspräsident St. Gallen, 27. September 2011, HG.2011.101).</w:t>
      </w:r>
    </w:p>
    <w:p>
      <w:r>
        <w:t>St.Gallen Kantonsgericht Sonstiges Saint-Gall Sonstiges San Gallo Sonstiges Handelsgericht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