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HG.2009.220 vom 2. März 2011</w:t>
      </w:r>
    </w:p>
    <w:p>
      <w:r>
        <w:t>SG Gerichte, 2011-03-02, DE</w:t>
      </w:r>
    </w:p>
    <w:p>
      <w:r>
        <w:rPr>
          <w:b/>
        </w:rPr>
        <w:t xml:space="preserve">Quelle: </w:t>
      </w:r>
      <w:r>
        <w:t>https://mcp.opencaselaw.ch/entscheid/sg_gerichte_HG.2009.220</w:t>
      </w:r>
    </w:p>
    <w:p>
      <w:r>
        <w:t>FR: SG_GERICHTE HG.2009.220 du 2 mars 2011</w:t>
      </w:r>
    </w:p>
    <w:p>
      <w:r>
        <w:t>IT: SG_GERICHTE HG.2009.220 del 2 marzo 2011</w:t>
      </w:r>
    </w:p>
    <w:p>
      <w:pPr>
        <w:pStyle w:val="Heading2"/>
      </w:pPr>
      <w:r>
        <w:t>Regeste</w:t>
      </w:r>
    </w:p>
    <w:p>
      <w:r>
        <w:t>Art. 79, Art. 80 lit. a, Art. 89 Abs. 1 ZPO (sGS 961.2). Die Einrede der abgeurteilten Sache (res iudicata) ist nicht begründet, da das Kantonsgericht Glarus trotz des Vorliegens des gleichen Sachverhalts nicht sämtliche gegenseitigen Ansprüche der Parteien, insbesondere die verrechnungsweise geltend gemachten Ansprüche der Klägerin, beurteilt hat (Handelsgericht, 2. März 2011, HG.2009.220).</w:t>
      </w:r>
    </w:p>
    <w:p>
      <w:pPr>
        <w:pStyle w:val="Heading2"/>
      </w:pPr>
      <w:r>
        <w:t>Volltext</w:t>
      </w:r>
    </w:p>
    <w:p>
      <w:r>
        <w:t>St.Gallen Kantonsgericht Sonstiges 02.03.2011 HG.2009.220</w:t>
      </w:r>
    </w:p>
    <w:p>
      <w:r>
        <w:t>Art. 79, Art. 80 lit. a, Art. 89 Abs. 1 ZPO (sGS 961.2). Die Einrede der abgeurteilten Sache (res iudicata) ist nicht begründet, da das Kantonsgericht Glarus trotz des Vorliegens des gleichen Sachverhalts nicht sämtliche gegenseitigen Ansprüche der Parteien, insbesondere die verrechnungsweise geltend gemachten Ansprüche der Klägerin, beurteilt hat (Handelsgericht, 2. März 2011, HG.2009.220).</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