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HG.2007.51 vom 7. April 2008</w:t>
      </w:r>
    </w:p>
    <w:p>
      <w:r>
        <w:t>SG Gerichte, 2008-04-07, DE</w:t>
      </w:r>
    </w:p>
    <w:p>
      <w:r>
        <w:rPr>
          <w:b/>
        </w:rPr>
        <w:t xml:space="preserve">Quelle: </w:t>
      </w:r>
      <w:r>
        <w:t>https://mcp.opencaselaw.ch/entscheid/sg_gerichte_HG.2007.51</w:t>
      </w:r>
    </w:p>
    <w:p>
      <w:r>
        <w:t>FR: SG_GERICHTE HG.2007.51 du 7 avril 2008</w:t>
      </w:r>
    </w:p>
    <w:p>
      <w:r>
        <w:t>IT: SG_GERICHTE HG.2007.51 del 7 aprile 2008</w:t>
      </w:r>
    </w:p>
    <w:p>
      <w:pPr>
        <w:pStyle w:val="Heading2"/>
      </w:pPr>
      <w:r>
        <w:t>Regeste</w:t>
      </w:r>
    </w:p>
    <w:p>
      <w:r>
        <w:t>Art. 5 Ziff. 1, Art. 17 LugÜ (SR 0.275.11) und Art. 117 IPRG (SR 291). Eine schriftliche Einigung der Parteien auf einen Gerichtsstand liegt insbesondere nur dann vor, wenn bei einem Austausch per E-Mail die inhaltliche Übereinstimmung beider Erklärungen aus ihnen hinreichend deutlich hervorgeht, was vorliegend nicht der Fall ist. Auf das vorliegende Vertragsverhältnis, bei welchem die Klägerin mit Sitz in St. Gallen die charakteristische Leistung erbringt, ist schweizerisches Recht anzuwenden. Erfüllungsort ist damit St. Gallen, womit das Handelsgericht örtlich zuständig ist (Handelsgericht St. Gallen, 7. April 2008, HG.2007.51).</w:t>
      </w:r>
    </w:p>
    <w:p>
      <w:pPr>
        <w:pStyle w:val="Heading2"/>
      </w:pPr>
      <w:r>
        <w:t>Volltext</w:t>
      </w:r>
    </w:p>
    <w:p>
      <w:r>
        <w:t>St.Gallen Handelsgericht 07.04.2008 HG.2007.51 Saint-Gall Handelsgericht 07.04.2008 HG.2007.51 San Gallo Handelsgericht 07.04.2008 HG.2007.51</w:t>
      </w:r>
    </w:p>
    <w:p>
      <w:r>
        <w:t>Art. 5 Ziff. 1, Art. 17 LugÜ (SR 0.275.11) und Art. 117 IPRG (SR 291). Eine schriftliche Einigung der Parteien auf einen Gerichtsstand liegt insbesondere nur dann vor, wenn bei einem Austausch per E-Mail die inhaltliche Übereinstimmung beider Erklärungen aus ihnen hinreichend deutlich hervorgeht, was vorliegend nicht der Fall ist. Auf das vorliegende Vertragsverhältnis, bei welchem die Klägerin mit Sitz in St. Gallen die charakteristische Leistung erbringt, ist schweizerisches Recht anzuwenden. Erfüllungsort ist damit St. Gallen, womit das Handelsgericht örtlich zuständig ist (Handelsgericht St. Gallen, 7. April 2008, HG.2007.51).</w:t>
      </w:r>
    </w:p>
    <w:p>
      <w:r>
        <w:t>St.Gallen Handelsgericht Saint-Gall Handelsgericht San Gallo Handelsgericht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