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HG.2006.69 vom 3. März 2007</w:t>
      </w:r>
    </w:p>
    <w:p>
      <w:r>
        <w:t>SG Gerichte, 2007-03-03, DE</w:t>
      </w:r>
    </w:p>
    <w:p>
      <w:r>
        <w:rPr>
          <w:b/>
        </w:rPr>
        <w:t xml:space="preserve">Quelle: </w:t>
      </w:r>
      <w:r>
        <w:t>https://mcp.opencaselaw.ch/entscheid/sg_gerichte_HG.2006.69</w:t>
      </w:r>
    </w:p>
    <w:p>
      <w:r>
        <w:t>FR: SG_GERICHTE HG.2006.69 du 3 mars 2007</w:t>
      </w:r>
    </w:p>
    <w:p>
      <w:r>
        <w:t>IT: SG_GERICHTE HG.2006.69 del 3 marzo 2007</w:t>
      </w:r>
    </w:p>
    <w:p>
      <w:pPr>
        <w:pStyle w:val="Heading2"/>
      </w:pPr>
      <w:r>
        <w:t>Regeste</w:t>
      </w:r>
    </w:p>
    <w:p>
      <w:r>
        <w:t>Art. 1 Abs. 2 lit. c und Art. 3 Abs. 1 lit. b GestG (SR 272). Nachdem die Lufttransportverordnung keine Gerichtsbestandsbestimmungen enthält, ist die Zuständigkeit für eine Schadenersatzklage gegen den ausführenden Luftfrachtführer nach GestG zu beurteilen. Da eine Zuständigkeit am Erfüllungsort (Bestimmungsort) für Verträge fehlt, ist das Gericht am Sitz der Beklagten im Kanton Bern zuständig (Handelsgericht, 3. März 2007, HG.2006.69).</w:t>
      </w:r>
    </w:p>
    <w:p>
      <w:pPr>
        <w:pStyle w:val="Heading2"/>
      </w:pPr>
      <w:r>
        <w:t>Volltext</w:t>
      </w:r>
    </w:p>
    <w:p>
      <w:r>
        <w:t>St.Gallen Handelsgericht 03.03.2007 HG.2006.69 Saint-Gall Handelsgericht 03.03.2007 HG.2006.69 San Gallo Handelsgericht 03.03.2007 HG.2006.69</w:t>
      </w:r>
    </w:p>
    <w:p>
      <w:r>
        <w:t>Art. 1 Abs. 2 lit. c und Art. 3 Abs. 1 lit. b GestG (SR 272). Nachdem die Lufttransportverordnung keine Gerichtsbestandsbestimmungen enthält, ist die Zuständigkeit für eine Schadenersatzklage gegen den ausführenden Luftfrachtführer nach GestG zu beurteilen. Da eine Zuständigkeit am Erfüllungsort (Bestimmungsort) für Verträge fehlt, ist das Gericht am Sitz der Beklagten im Kanton Bern zuständig (Handelsgericht, 3. März 2007, HG.2006.69).</w:t>
      </w:r>
    </w:p>
    <w:p>
      <w:r>
        <w:t>St.Gallen Handelsgericht Saint-Gall Handelsgericht San Gallo Handelsgericht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