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HG.2005.21 vom 16. August 2005</w:t>
      </w:r>
    </w:p>
    <w:p>
      <w:r>
        <w:t>SG Gerichte, 2005-08-16, DE</w:t>
      </w:r>
    </w:p>
    <w:p>
      <w:r>
        <w:rPr>
          <w:b/>
        </w:rPr>
        <w:t xml:space="preserve">Quelle: </w:t>
      </w:r>
      <w:r>
        <w:t>https://mcp.opencaselaw.ch/entscheid/sg_gerichte_HG.2005.21</w:t>
      </w:r>
    </w:p>
    <w:p>
      <w:r>
        <w:t>FR: SG_GERICHTE HG.2005.21 du 16 août 2005</w:t>
      </w:r>
    </w:p>
    <w:p>
      <w:r>
        <w:t>IT: SG_GERICHTE HG.2005.21 del 16 agosto 2005</w:t>
      </w:r>
    </w:p>
    <w:p>
      <w:pPr>
        <w:pStyle w:val="Heading2"/>
      </w:pPr>
      <w:r>
        <w:t>Regeste</w:t>
      </w:r>
    </w:p>
    <w:p>
      <w:r>
        <w:t>Art. 62 Abs. 1 lit. b und Abs. 2 ZPO (sGS 961.2). Ein Verfahren ist nicht zu sistieren, wenn der Prozessgegenstand, nämlich das Streitpatent, in dem Umfang, in welchem es gemäss einer Erklärung eines teilweisen Verzichts des Patentinhabers gegenüber dem IGE aufrecht erhalten worden ist, feststeht (Handelsgericht, 16. August 2005, HG.2005.21).</w:t>
      </w:r>
    </w:p>
    <w:p>
      <w:pPr>
        <w:pStyle w:val="Heading2"/>
      </w:pPr>
      <w:r>
        <w:t>Volltext</w:t>
      </w:r>
    </w:p>
    <w:p>
      <w:r>
        <w:t>St.Gallen Handelsgericht 16.08.2005 HG.2005.21 Saint-Gall Handelsgericht 16.08.2005 HG.2005.21 San Gallo Handelsgericht 16.08.2005 HG.2005.21</w:t>
      </w:r>
    </w:p>
    <w:p>
      <w:r>
        <w:t>Art. 62 Abs. 1 lit. b und Abs. 2 ZPO (sGS 961.2). Ein Verfahren ist nicht zu sistieren, wenn der Prozessgegenstand, nämlich das Streitpatent, in dem Umfang, in welchem es gemäss einer Erklärung eines teilweisen Verzichts des Patentinhabers gegenüber dem IGE aufrecht erhalten worden ist, feststeht (Handelsgericht, 16. August 2005, HG.2005.21).</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