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HG.2004.44 vom 14. Juni 2005</w:t>
      </w:r>
    </w:p>
    <w:p>
      <w:r>
        <w:t>SG Gerichte, 2005-06-14, DE</w:t>
      </w:r>
    </w:p>
    <w:p>
      <w:r>
        <w:rPr>
          <w:b/>
        </w:rPr>
        <w:t xml:space="preserve">Quelle: </w:t>
      </w:r>
      <w:r>
        <w:t>https://mcp.opencaselaw.ch/entscheid/sg_gerichte_HG.2004.44</w:t>
      </w:r>
    </w:p>
    <w:p>
      <w:r>
        <w:t>FR: SG_GERICHTE HG.2004.44 du 14 juin 2005</w:t>
      </w:r>
    </w:p>
    <w:p>
      <w:r>
        <w:t>IT: SG_GERICHTE HG.2004.44 del 14 giugno 2005</w:t>
      </w:r>
    </w:p>
    <w:p>
      <w:pPr>
        <w:pStyle w:val="Heading2"/>
      </w:pPr>
      <w:r>
        <w:t>Regeste</w:t>
      </w:r>
    </w:p>
    <w:p>
      <w:r>
        <w:t>Art. 18 OR (SR 220). Auslegung eines zwischen den Parteien und weiteren Beteiligten vereinbarten Aktionärbindungsvertrags (ABV) und einer zwischen diesen in der Folge abgeschlossenen Austrittsvereinbarung. Aufgrund einer Auslegung von Ziff. 13.2 ABV steht der Klägerin gestützt auf diese Bestimmung aus der rechtswirksam erfolgten Ausübung des Kaufsrechts über 2'081 Aktien der Beklagten ein Anspruch gegenüber dieser auf Übertragung dieser Aktien gegen Erstattung des Nominalwertes zu (Handelsgericht, 14. Juni 2005, HG.2004.44).</w:t>
      </w:r>
    </w:p>
    <w:p>
      <w:pPr>
        <w:pStyle w:val="Heading2"/>
      </w:pPr>
      <w:r>
        <w:t>Volltext</w:t>
      </w:r>
    </w:p>
    <w:p>
      <w:r>
        <w:t>St.Gallen Handelsgericht 14.06.2005 HG.2004.44 Saint-Gall Handelsgericht 14.06.2005 HG.2004.44 San Gallo Handelsgericht 14.06.2005 HG.2004.44</w:t>
      </w:r>
    </w:p>
    <w:p>
      <w:r>
        <w:t>Art. 18 OR (SR 220). Auslegung eines zwischen den Parteien und weiteren Beteiligten vereinbarten Aktionärbindungsvertrags (ABV) und einer zwischen diesen in der Folge abgeschlossenen Austrittsvereinbarung. Aufgrund einer Auslegung von Ziff. 13.2 ABV steht der Klägerin gestützt auf diese Bestimmung aus der rechtswirksam erfolgten Ausübung des Kaufsrechts über 2'081 Aktien der Beklagten ein Anspruch gegenüber dieser auf Übertragung dieser Aktien gegen Erstattung des Nominalwertes zu (Handelsgericht, 14. Juni 2005, HG.2004.44).</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