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HG.2003.10 vom 12. November 2004</w:t>
      </w:r>
    </w:p>
    <w:p>
      <w:r>
        <w:t>SG Gerichte, 2004-11-12, DE</w:t>
      </w:r>
    </w:p>
    <w:p>
      <w:r>
        <w:rPr>
          <w:b/>
        </w:rPr>
        <w:t xml:space="preserve">Quelle: </w:t>
      </w:r>
      <w:r>
        <w:t>https://mcp.opencaselaw.ch/entscheid/sg_gerichte_HG.2003.10</w:t>
      </w:r>
    </w:p>
    <w:p>
      <w:r>
        <w:t>FR: SG_GERICHTE HG.2003.10 du 12 novembre 2004</w:t>
      </w:r>
    </w:p>
    <w:p>
      <w:r>
        <w:t>IT: SG_GERICHTE HG.2003.10 del 12 novembre 2004</w:t>
      </w:r>
    </w:p>
    <w:p>
      <w:pPr>
        <w:pStyle w:val="Heading2"/>
      </w:pPr>
      <w:r>
        <w:t>Regeste</w:t>
      </w:r>
    </w:p>
    <w:p>
      <w:r>
        <w:t>Art. 116 IPRG. Die in einem Vertrag betreffend Transfer eines Fussballspielers vereinbarte, kumulative Rechtswahl des schweizerischen Rechts und des FIFA-Regelwerks ist gültig, mithin kann das FIFA-Regelwerk als anotionales Recht Gegenstand einer Rechtswahl sein (Handelsgericht, 12. November 2004, HG.2003.10).</w:t>
      </w:r>
    </w:p>
    <w:p>
      <w:pPr>
        <w:pStyle w:val="Heading2"/>
      </w:pPr>
      <w:r>
        <w:t>Volltext</w:t>
      </w:r>
    </w:p>
    <w:p>
      <w:r>
        <w:t>St.Gallen Handelsgericht 12.11.2004 HG.2003.10 Saint-Gall Handelsgericht 12.11.2004 HG.2003.10 San Gallo Handelsgericht 12.11.2004 HG.2003.10</w:t>
      </w:r>
    </w:p>
    <w:p>
      <w:r>
        <w:t>Art. 116 IPRG. Die in einem Vertrag betreffend Transfer eines Fussballspielers vereinbarte, kumulative Rechtswahl des schweizerischen Rechts und des FIFA-Regelwerks ist gültig, mithin kann das FIFA-Regelwerk als anotionales Recht Gegenstand einer Rechtswahl sein (Handelsgericht, 12. November 2004, HG.2003.10).</w:t>
      </w:r>
    </w:p>
    <w:p>
      <w:r>
        <w:t>St.Gallen Handelsgericht Saint-Gall Handelsgericht San Gallo Handelsgericht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