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HG.2001.27 vom 16. Dezember 2004</w:t>
      </w:r>
    </w:p>
    <w:p>
      <w:r>
        <w:t>SG Gerichte, 2004-12-16, DE</w:t>
      </w:r>
    </w:p>
    <w:p>
      <w:r>
        <w:rPr>
          <w:b/>
        </w:rPr>
        <w:t xml:space="preserve">Quelle: </w:t>
      </w:r>
      <w:r>
        <w:t>https://mcp.opencaselaw.ch/entscheid/sg_gerichte_HG.2001.27</w:t>
      </w:r>
    </w:p>
    <w:p>
      <w:r>
        <w:t>FR: SG_GERICHTE HG.2001.27 du 16 décembre 2004</w:t>
      </w:r>
    </w:p>
    <w:p>
      <w:r>
        <w:t>IT: SG_GERICHTE HG.2001.27 del 16 dicembre 2004</w:t>
      </w:r>
    </w:p>
    <w:p>
      <w:pPr>
        <w:pStyle w:val="Heading2"/>
      </w:pPr>
      <w:r>
        <w:t>Regeste</w:t>
      </w:r>
    </w:p>
    <w:p>
      <w:r>
        <w:t>Art. 1 Ziff. 2 Abs. 1 lit. a Allgemeine Versicherungsbedingungen (AVB); Art. 8 ZGB (SR 210). Zu beurteilen war, ob es sich beim von der Klägerin geltend gemachten Schaden um einen durch die Beklagte versicherten Schaden aus Einbruchdiebstahl gemäss Definition in Art. 1 Ziff. 2 Abs. 1 lit. a AVB der Beklagten handelte und demnach die Beklagte zu verpflichten sei, der von der Klägerin geltend gemachte Schaden zu ersetzen. Die Beklagte bestritt das Vorliegen eines Einbruchdiebstahls im Sinne ihrer AVB (Handelsgericht, 16. Dezember 2004, HG.2001.27).</w:t>
      </w:r>
    </w:p>
    <w:p>
      <w:pPr>
        <w:pStyle w:val="Heading2"/>
      </w:pPr>
      <w:r>
        <w:t>Volltext</w:t>
      </w:r>
    </w:p>
    <w:p>
      <w:r>
        <w:t>St.Gallen Handelsgericht 16.12.2004 HG.2001.27 Saint-Gall Handelsgericht 16.12.2004 HG.2001.27 San Gallo Handelsgericht 16.12.2004 HG.2001.27</w:t>
      </w:r>
    </w:p>
    <w:p>
      <w:r>
        <w:t>Art. 1 Ziff. 2 Abs. 1 lit. a Allgemeine Versicherungsbedingungen (AVB); Art. 8 ZGB (SR 210). Zu beurteilen war, ob es sich beim von der Klägerin geltend gemachten Schaden um einen durch die Beklagte versicherten Schaden aus Einbruchdiebstahl gemäss Definition in Art. 1 Ziff. 2 Abs. 1 lit. a AVB der Beklagten handelte und demnach die Beklagte zu verpflichten sei, der von der Klägerin geltend gemachte Schaden zu ersetzen. Die Beklagte bestritt das Vorliegen eines Einbruchdiebstahls im Sinne ihrer AVB (Handelsgericht, 16. Dezember 2004, HG.2001.27).</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