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FS.2019.19 vom 16. April 2020</w:t>
      </w:r>
    </w:p>
    <w:p>
      <w:r>
        <w:t>SG Gerichte, 2020-04-16, DE</w:t>
      </w:r>
    </w:p>
    <w:p>
      <w:r>
        <w:rPr>
          <w:b/>
        </w:rPr>
        <w:t xml:space="preserve">Quelle: </w:t>
      </w:r>
      <w:r>
        <w:t>https://mcp.opencaselaw.ch/entscheid/sg_gerichte_FS.2019.19</w:t>
      </w:r>
    </w:p>
    <w:p>
      <w:r>
        <w:t>FR: SG_GERICHTE FS.2019.19 du 16 avril 2020</w:t>
      </w:r>
    </w:p>
    <w:p>
      <w:r>
        <w:t>IT: SG_GERICHTE FS.2019.19 del 16 aprile 2020</w:t>
      </w:r>
    </w:p>
    <w:p>
      <w:pPr>
        <w:pStyle w:val="Heading2"/>
      </w:pPr>
      <w:r>
        <w:t>Regeste</w:t>
      </w:r>
    </w:p>
    <w:p>
      <w:r>
        <w:t>Art. 176 Abs. 1 Ziff. 1 ZGB: Reicht ein Selbständigerwerbender ordnungsgemäss erstellte Jahresrechnungen ein, dürfen bei der Festlegung des massgeblichen Einkommens die Privatbezüge nicht zum Reingewinn hinzugerechnet werden (Kantonsgericht, Einzelrichter der II. Zivilkammer, 16. April 2020, FS.2019.19).</w:t>
      </w:r>
    </w:p>
    <w:p>
      <w:pPr>
        <w:pStyle w:val="Heading2"/>
      </w:pPr>
      <w:r>
        <w:t>Volltext</w:t>
      </w:r>
    </w:p>
    <w:p>
      <w:r>
        <w:t>St.Gallen Kantonsgericht Zivilkammern (inkl. Einzelrichter) 16.04.2020 FS.2019.19</w:t>
      </w:r>
    </w:p>
    <w:p>
      <w:r>
        <w:t>Art. 176 Abs. 1 Ziff. 1 ZGB: Reicht ein Selbständigerwerbender ordnungsgemäss erstellte Jahresrechnungen ein, dürfen bei der Festlegung des massgeblichen Einkommens die Privatbezüge nicht zum Reingewinn hinzugerechnet werden (Kantonsgericht, Einzelrichter der II. Zivilkammer, 16. April 2020, FS.2019.19).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