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FS.2018.34 vom 6. November 2019</w:t>
      </w:r>
    </w:p>
    <w:p>
      <w:r>
        <w:t>SG Gerichte, 2019-11-06, DE</w:t>
      </w:r>
    </w:p>
    <w:p>
      <w:r>
        <w:rPr>
          <w:b/>
        </w:rPr>
        <w:t xml:space="preserve">Quelle: </w:t>
      </w:r>
      <w:r>
        <w:t>https://mcp.opencaselaw.ch/entscheid/sg_gerichte_FS.2018.34</w:t>
      </w:r>
    </w:p>
    <w:p>
      <w:r>
        <w:t>FR: SG_GERICHTE FS.2018.34 du 6 novembre 2019</w:t>
      </w:r>
    </w:p>
    <w:p>
      <w:r>
        <w:t>IT: SG_GERICHTE FS.2018.34 del 6 novembre 2019</w:t>
      </w:r>
    </w:p>
    <w:p>
      <w:pPr>
        <w:pStyle w:val="Heading2"/>
      </w:pPr>
      <w:r>
        <w:t>Regeste</w:t>
      </w:r>
    </w:p>
    <w:p>
      <w:r>
        <w:t>Art. 53 Abs. 1 ZPO und Art. 276 Abs. 2 ZGB: Rechtliches Gehör: In der Begründung ei-nes Entscheides muss nicht jedes einzelne Vorbringen ausdrücklich widerlegt werden. Betreuungsunterhalt: Bei der Bemessung des Betreuungsunterhalts ist von den tat-sächlichen Verhältnissen auszugehen. Der Betreuungsunterhalt für ein aussereheliches Kind geht dem Ehegattenunterhalt vor. (Kantonsgericht, Einzelrichter im Familienrecht, 6. November 2019, FS.2018.34).</w:t>
      </w:r>
    </w:p>
    <w:p>
      <w:pPr>
        <w:pStyle w:val="Heading2"/>
      </w:pPr>
      <w:r>
        <w:t>Volltext</w:t>
      </w:r>
    </w:p>
    <w:p>
      <w:r>
        <w:t>St.Gallen Kantonsgericht Zivilkammern (inkl. Einzelrichter) 06.11.2019 FS.2018.34</w:t>
      </w:r>
    </w:p>
    <w:p>
      <w:r>
        <w:t>Art. 53 Abs. 1 ZPO und Art. 276 Abs. 2 ZGB: Rechtliches Gehör: In der Begründung ei-nes Entscheides muss nicht jedes einzelne Vorbringen ausdrücklich widerlegt werden. Betreuungsunterhalt: Bei der Bemessung des Betreuungsunterhalts ist von den tat-sächlichen Verhältnissen auszugehen. Der Betreuungsunterhalt für ein aussereheliches Kind geht dem Ehegattenunterhalt vor. (Kantonsgericht, Einzelrichter im Familienrecht, 6. November 2019, FS.2018.34).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