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FS.2013.31 vom 7. Februar 2014</w:t>
      </w:r>
    </w:p>
    <w:p>
      <w:r>
        <w:t>SG Gerichte, 2014-02-07, DE</w:t>
      </w:r>
    </w:p>
    <w:p>
      <w:r>
        <w:rPr>
          <w:b/>
        </w:rPr>
        <w:t xml:space="preserve">Quelle: </w:t>
      </w:r>
      <w:r>
        <w:t>https://mcp.opencaselaw.ch/entscheid/sg_gerichte_FS.2013.31</w:t>
      </w:r>
    </w:p>
    <w:p>
      <w:r>
        <w:t>FR: SG_GERICHTE FS.2013.31 du 7 février 2014</w:t>
      </w:r>
    </w:p>
    <w:p>
      <w:r>
        <w:t>IT: SG_GERICHTE FS.2013.31 del 7 febbraio 2014</w:t>
      </w:r>
    </w:p>
    <w:p>
      <w:pPr>
        <w:pStyle w:val="Heading2"/>
      </w:pPr>
      <w:r>
        <w:t>Regeste</w:t>
      </w:r>
    </w:p>
    <w:p>
      <w:r>
        <w:t>Zuständigkeit für den Erlass vorsorglicher Massnahmen für die Dauer eines Verfahrens um Ergänzung eines ausländischen Scheidungsurteils sowie anwendbares Recht bei der Unterhaltsfestsetzung (Kantonsgericht, Einzelrichter im Familienrecht, 7. Februar 2014, FS.2013.31).</w:t>
      </w:r>
    </w:p>
    <w:p>
      <w:pPr>
        <w:pStyle w:val="Heading2"/>
      </w:pPr>
      <w:r>
        <w:t>Volltext</w:t>
      </w:r>
    </w:p>
    <w:p>
      <w:r>
        <w:t>St.Gallen Kantonsgericht Zivilkammern (inkl. Einzelrichter) 07.02.2014 FS.2013.31</w:t>
      </w:r>
    </w:p>
    <w:p>
      <w:r>
        <w:t>Zuständigkeit für den Erlass vorsorglicher Massnahmen für die Dauer eines Verfahrens um Ergänzung eines ausländischen Scheidungsurteils sowie anwendbares Recht bei der Unterhaltsfestsetzung (Kantonsgericht, Einzelrichter im Familienrecht, 7. Februar 2014, FS.2013.31).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