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FS.2013.15 vom 17. September 2013</w:t>
      </w:r>
    </w:p>
    <w:p>
      <w:r>
        <w:t>SG Gerichte, 2013-09-17, DE</w:t>
      </w:r>
    </w:p>
    <w:p>
      <w:r>
        <w:rPr>
          <w:b/>
        </w:rPr>
        <w:t xml:space="preserve">Quelle: </w:t>
      </w:r>
      <w:r>
        <w:t>https://mcp.opencaselaw.ch/entscheid/sg_gerichte_FS.2013.15</w:t>
      </w:r>
    </w:p>
    <w:p>
      <w:r>
        <w:t>FR: SG_GERICHTE FS.2013.15 du 17 septembre 2013</w:t>
      </w:r>
    </w:p>
    <w:p>
      <w:r>
        <w:t>IT: SG_GERICHTE FS.2013.15 del 17 settembre 2013</w:t>
      </w:r>
    </w:p>
    <w:p>
      <w:pPr>
        <w:pStyle w:val="Heading2"/>
      </w:pPr>
      <w:r>
        <w:t>Regeste</w:t>
      </w:r>
    </w:p>
    <w:p>
      <w:r>
        <w:t>Art. 308 Abs. 2 ZGB: Die dem Besuchsrechtsbeistand im Einzelfall übertragenen Aufgaben sind eindeutig zu umschreiben (Kantonsgericht, Einzelrichter im Familienrecht, 17. September 2013, FS.2013.15).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[…]</w:t>
      </w:r>
    </w:p>
    <w:p>
      <w:r>
        <w:rPr>
          <w:b/>
        </w:rPr>
        <w:t>E. 2</w:t>
      </w:r>
    </w:p>
    <w:p>
      <w:r>
        <w:t>Der Vater und [das Kind] haben Anspruch auf folgende persönliche Kontakte: […]</w:t>
      </w:r>
    </w:p>
    <w:p>
      <w:r>
        <w:rPr>
          <w:b/>
        </w:rPr>
        <w:t>E. 3</w:t>
      </w:r>
    </w:p>
    <w:p>
      <w:r>
        <w:t>Für [das Kind] wird eine Beistandschaft nach Art. 308 Abs. 2 ZGB (Besuchsrechtsbeistandschaft) angeordnet.</w:t>
      </w:r>
    </w:p>
    <w:p>
      <w:r>
        <w:rPr>
          <w:b/>
        </w:rPr>
        <w:t>E. 4</w:t>
      </w:r>
    </w:p>
    <w:p>
      <w:r>
        <w:t>Der Beistand wird im Sinne der Erwägungen beauftragt: a)    das in Ziffer 2 angeordnete Besuchsrecht zu überwachen; b)    gegebenenfalls für die Begleitung der Übergaben [des Kindes] durch eine Drittperson besorgt zu sein; c)    zwischen den Eltern zu vermitteln und sie bei der Umsetzung des Besuchsrechts zu unterstützen; d)    unter Einbezug aller Beteiligten die weiteren Modalitäten des Besuchsrechts festzulegen.</w:t>
      </w:r>
    </w:p>
    <w:p>
      <w:r>
        <w:rPr>
          <w:b/>
        </w:rPr>
        <w:t>E. 5</w:t>
      </w:r>
    </w:p>
    <w:p>
      <w:r>
        <w:t>Allfällige im Zusammenhang mit der Besuchsrechtsbeistandschaft für die Eltern anfallende Kosten tragen beide je zur Hälfte.</w:t>
      </w:r>
    </w:p>
    <w:p>
      <w:r>
        <w:rPr>
          <w:b/>
        </w:rPr>
        <w:t>E. 6</w:t>
      </w:r>
    </w:p>
    <w:p>
      <w:r>
        <w:t>[…] © Kanton St.Gallen 2026 Seite 3/3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