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FS.2011.43 vom 6. Januar 2012</w:t>
      </w:r>
    </w:p>
    <w:p>
      <w:r>
        <w:t>SG Gerichte, 2012-01-06, DE</w:t>
      </w:r>
    </w:p>
    <w:p>
      <w:r>
        <w:rPr>
          <w:b/>
        </w:rPr>
        <w:t xml:space="preserve">Quelle: </w:t>
      </w:r>
      <w:r>
        <w:t>https://mcp.opencaselaw.ch/entscheid/sg_gerichte_FS.2011.43</w:t>
      </w:r>
    </w:p>
    <w:p>
      <w:r>
        <w:t>FR: SG_GERICHTE FS.2011.43 du 6 janvier 2012</w:t>
      </w:r>
    </w:p>
    <w:p>
      <w:r>
        <w:t>IT: SG_GERICHTE FS.2011.43 del 6 gennaio 2012</w:t>
      </w:r>
    </w:p>
    <w:p>
      <w:pPr>
        <w:pStyle w:val="Heading2"/>
      </w:pPr>
      <w:r>
        <w:t>Regeste</w:t>
      </w:r>
    </w:p>
    <w:p>
      <w:r>
        <w:t>Art. 227, Art. 230 und Art. 308 ff. ZPO (SR 272); Art. 176 Abs. 1 Ziff. 1, Art. 178 und Art. 179 Abs. 1 ZGB (SR 210). Klageänderung. Ein im Rahmen eines Verfahrens betreffend eine Beschränkung der Verfügungsbefugnis gemäss Art. 178 ZGB (Grundbuchsperre) erst in der Verhandlung gestelltes Begehren auf Abänderung der Unterhaltsregelung ist eine Klageänderung. Das Gericht darf darauf nur unter den Voraussetzungen von Art. 227 ZPO eintreten (Kantonsgericht St. Gallen, Einzelrichter im Familienrecht, 6. Januar 2012, FS.2011.43).</w:t>
      </w:r>
    </w:p>
    <w:p>
      <w:pPr>
        <w:pStyle w:val="Heading2"/>
      </w:pPr>
      <w:r>
        <w:t>Volltext</w:t>
      </w:r>
    </w:p>
    <w:p>
      <w:r>
        <w:t>St.Gallen Kantonsgericht Zivilkammern (inkl. Einzelrichter) 06.01.2012 FS.2011.43</w:t>
      </w:r>
    </w:p>
    <w:p>
      <w:r>
        <w:t>Art. 227, Art. 230 und Art. 308 ff. ZPO (SR 272); Art. 176 Abs. 1 Ziff. 1, Art. 178 und Art. 179 Abs. 1 ZGB (SR 210). Klageänderung. Ein im Rahmen eines Verfahrens betreffend eine Beschränkung der Verfügungsbefugnis gemäss Art. 178 ZGB (Grundbuchsperre) erst in der Verhandlung gestelltes Begehren auf Abänderung der Unterhaltsregelung ist eine Klageänderung. Das Gericht darf darauf nur unter den Voraussetzungen von Art. 227 ZPO eintreten (Kantonsgericht St. Gallen, Einzelrichter im Familienrecht, 6. Januar 2012, FS.2011.43).</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