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FO.2017.6/3 vom 19. März 2019</w:t>
      </w:r>
    </w:p>
    <w:p>
      <w:r>
        <w:t>SG Gerichte, 2019-03-19, DE</w:t>
      </w:r>
    </w:p>
    <w:p>
      <w:r>
        <w:rPr>
          <w:b/>
        </w:rPr>
        <w:t xml:space="preserve">Quelle: </w:t>
      </w:r>
      <w:r>
        <w:t>https://mcp.opencaselaw.ch/entscheid/sg_gerichte_FO.2017.6_3</w:t>
      </w:r>
    </w:p>
    <w:p>
      <w:r>
        <w:t>FR: SG_GERICHTE FO.2017.6/3 du 19 mars 2019</w:t>
      </w:r>
    </w:p>
    <w:p>
      <w:r>
        <w:t>IT: SG_GERICHTE FO.2017.6/3 del 19 marzo 2019</w:t>
      </w:r>
    </w:p>
    <w:p>
      <w:pPr>
        <w:pStyle w:val="Heading2"/>
      </w:pPr>
      <w:r>
        <w:t>Regeste</w:t>
      </w:r>
    </w:p>
    <w:p>
      <w:r>
        <w:t>Art. 276 Abs. 2 ZGB: Bei der alternierenden Betreuung eines Kindes durch Eltern, die nie verheiratet waren, rechtfertigt es sich, den (je nach Verhältnissen erhöhten) Grundbetrag des Kindes im Verhältnis ihrer Betreuungsanteile auf die Eltern aufzuteilen. Das Gleiche gilt für den dem Kind zukommenden Anteil am Überschuss (Kantonsgericht, II. Zivilkammer, 19. März 2019, FO.2017.6/3).</w:t>
      </w:r>
    </w:p>
    <w:p>
      <w:pPr>
        <w:pStyle w:val="Heading2"/>
      </w:pPr>
      <w:r>
        <w:t>Volltext</w:t>
      </w:r>
    </w:p>
    <w:p>
      <w:r>
        <w:t>St.Gallen Kantonsgericht Zivilkammern (inkl. Einzelrichter) 19.03.2019 FO.2017.6/3</w:t>
      </w:r>
    </w:p>
    <w:p>
      <w:r>
        <w:t>Art. 276 Abs. 2 ZGB: Bei der alternierenden Betreuung eines Kindes durch Eltern, die nie verheiratet waren, rechtfertigt es sich, den (je nach Verhältnissen erhöhten) Grundbetrag des Kindes im Verhältnis ihrer Betreuungsanteile auf die Eltern aufzuteilen. Das Gleiche gilt für den dem Kind zukommenden Anteil am Überschuss (Kantonsgericht, II. Zivilkammer, 19. März 2019, FO.2017.6/3).</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