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FO.2017.17 vom 26. September 2018</w:t>
      </w:r>
    </w:p>
    <w:p>
      <w:r>
        <w:t>SG Gerichte, 2018-09-26, DE</w:t>
      </w:r>
    </w:p>
    <w:p>
      <w:r>
        <w:rPr>
          <w:b/>
        </w:rPr>
        <w:t xml:space="preserve">Quelle: </w:t>
      </w:r>
      <w:r>
        <w:t>https://mcp.opencaselaw.ch/entscheid/sg_gerichte_FO.2017.17</w:t>
      </w:r>
    </w:p>
    <w:p>
      <w:r>
        <w:t>FR: SG_GERICHTE FO.2017.17 du 26 septembre 2018</w:t>
      </w:r>
    </w:p>
    <w:p>
      <w:r>
        <w:t>IT: SG_GERICHTE FO.2017.17 del 26 settembre 2018</w:t>
      </w:r>
    </w:p>
    <w:p>
      <w:pPr>
        <w:pStyle w:val="Heading2"/>
      </w:pPr>
      <w:r>
        <w:t>Regeste</w:t>
      </w:r>
    </w:p>
    <w:p>
      <w:r>
        <w:t>Art. 276 Abs. 2 ZGB: Für die Bemessung des Betreuungsunterhalts wird nach der Lebens haltungskostenmethode vorgegangen. Demnach umfasst der Betreuungsunterhalt grund sätzlich die Lebenshaltungskosten der betreuenden Person, soweit diese wegen der Kinderbetreuung nicht selber dafür aufkommen kann.Der Einkommensüberschuss kann unter Berücksichtigung der finanziellen und persön-lichen Verhältnisse auch bei ausserehelichen Kindern in der Regel nach grossen und kleinen Köpfen aufgeteilt werden (Kantonsgericht, II. Zivilkammer, 26. September 2018, FO.2017.17).</w:t>
      </w:r>
    </w:p>
    <w:p>
      <w:pPr>
        <w:pStyle w:val="Heading2"/>
      </w:pPr>
      <w:r>
        <w:t>Volltext</w:t>
      </w:r>
    </w:p>
    <w:p>
      <w:r>
        <w:t>St.Gallen Kantonsgericht Zivilkammern (inkl. Einzelrichter) 26.09.2018 FO.2017.17</w:t>
      </w:r>
    </w:p>
    <w:p>
      <w:r>
        <w:t>Art. 276 Abs. 2 ZGB: Für die Bemessung des Betreuungsunterhalts wird nach der Lebens haltungskostenmethode vorgegangen. Demnach umfasst der Betreuungsunterhalt grund sätzlich die Lebenshaltungskosten der betreuenden Person, soweit diese wegen der Kinderbetreuung nicht selber dafür aufkommen kann.Der Einkommensüberschuss kann unter Berücksichtigung der finanziellen und persön-lichen Verhältnisse auch bei ausserehelichen Kindern in der Regel nach grossen und kleinen Köpfen aufgeteilt werden (Kantonsgericht, II. Zivilkammer, 26. September 2018, FO.2017.17).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