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FO.2014.23 vom 18. Oktober 2016</w:t>
      </w:r>
    </w:p>
    <w:p>
      <w:r>
        <w:t>SG Gerichte, 2016-10-18, DE</w:t>
      </w:r>
    </w:p>
    <w:p>
      <w:r>
        <w:rPr>
          <w:b/>
        </w:rPr>
        <w:t xml:space="preserve">Quelle: </w:t>
      </w:r>
      <w:r>
        <w:t>https://mcp.opencaselaw.ch/entscheid/sg_gerichte_FO.2014.23</w:t>
      </w:r>
    </w:p>
    <w:p>
      <w:r>
        <w:t>FR: SG_GERICHTE FO.2014.23 du 18 octobre 2016</w:t>
      </w:r>
    </w:p>
    <w:p>
      <w:r>
        <w:t>IT: SG_GERICHTE FO.2014.23 del 18 ottobre 2016</w:t>
      </w:r>
    </w:p>
    <w:p>
      <w:pPr>
        <w:pStyle w:val="Heading2"/>
      </w:pPr>
      <w:r>
        <w:t>Regeste</w:t>
      </w:r>
    </w:p>
    <w:p>
      <w:r>
        <w:t>Die dem ausgleichsberechtigten Ehegatten im Falle der Scheidung zustehende Austrittsleistung ist vom massgebenden Stichtag der Teilung an bis zum Zeitpunkt der Überweisung oder des Beginns der Verzugszinspflicht zum BVG-Mindestzins (oder einem allfälligen höheren reglementarischen Zins) zu verzinsen. Die Nennung des Zinses im Entscheid ist für die Verzinsungspflicht nicht konstitutiv (Kantonsgericht, II. Zivilkammer, 18. Oktober 2016, ZV.2016.98 / FO.2014.23).</w:t>
      </w:r>
    </w:p>
    <w:p>
      <w:pPr>
        <w:pStyle w:val="Heading2"/>
      </w:pPr>
      <w:r>
        <w:t>Volltext</w:t>
      </w:r>
    </w:p>
    <w:p>
      <w:r>
        <w:t>St.Gallen Kantonsgericht Zivilkammern (inkl. Einzelrichter) 18.10.2016 FO.2014.23</w:t>
      </w:r>
    </w:p>
    <w:p>
      <w:r>
        <w:t>Die dem ausgleichsberechtigten Ehegatten im Falle der Scheidung zustehende Austrittsleistung ist vom massgebenden Stichtag der Teilung an bis zum Zeitpunkt der Überweisung oder des Beginns der Verzugszinspflicht zum BVG-Mindestzins (oder einem allfälligen höheren reglementarischen Zins) zu verzinsen. Die Nennung des Zinses im Entscheid ist für die Verzinsungspflicht nicht konstitutiv (Kantonsgericht, II. Zivilkammer, 18. Oktober 2016, ZV.2016.98 / FO.2014.23).</w:t>
      </w:r>
    </w:p>
    <w:p>
      <w:r>
        <w:t>St.Gallen Kantonsgericht Zivilkammern (inkl. Einzelrichter) Saint-Gall Zivilkammern (inkl. Einzelrichter) San Gallo Zivilkammern (inkl. Einzelrichter)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