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FO.2012.39 vom 17. Januar 2013</w:t>
      </w:r>
    </w:p>
    <w:p>
      <w:r>
        <w:t>SG Gerichte, 2013-01-17, DE</w:t>
      </w:r>
    </w:p>
    <w:p>
      <w:r>
        <w:rPr>
          <w:b/>
        </w:rPr>
        <w:t xml:space="preserve">Quelle: </w:t>
      </w:r>
      <w:r>
        <w:t>https://mcp.opencaselaw.ch/entscheid/sg_gerichte_FO.2012.39</w:t>
      </w:r>
    </w:p>
    <w:p>
      <w:r>
        <w:t>FR: SG_GERICHTE FO.2012.39 du 17 janvier 2013</w:t>
      </w:r>
    </w:p>
    <w:p>
      <w:r>
        <w:t>IT: SG_GERICHTE FO.2012.39 del 17 gennaio 2013</w:t>
      </w:r>
    </w:p>
    <w:p>
      <w:pPr>
        <w:pStyle w:val="Heading2"/>
      </w:pPr>
      <w:r>
        <w:t>Regeste</w:t>
      </w:r>
    </w:p>
    <w:p>
      <w:r>
        <w:t>Art. 198 lit. b ZPO: Die mit der Vaterschaftsklage verbundene Unterhaltsklage stellt eine Klage über den Personenstand dar, womit ein Schlichtungsverfahren entfällt (Kantonsgericht, II. Zivilkammer, 17. Januar 2013, FO.2012.39).</w:t>
      </w:r>
    </w:p>
    <w:p>
      <w:pPr>
        <w:pStyle w:val="Heading2"/>
      </w:pPr>
      <w:r>
        <w:t>Volltext</w:t>
      </w:r>
    </w:p>
    <w:p>
      <w:r>
        <w:t>Publikationsplattform St.Galler Gerichte Fall-Nr.: FO.2012.39 Stelle: Kantonsgericht Rubrik: Zivilkammern (inkl. Einzelrichter) Publikationsdatum: 17.01.2013 Entscheiddatum: 17.01.2013 Entscheid Kantonsgericht, 17.01.2013 Art. 198 lit. b ZPO: Die mit der Vaterschaftsklage verbundene Unterhaltsklage stellt eine Klage über den Personenstand dar, womit ein Schlichtungsverfahren entfällt (Kantonsgericht, II. Zivilkammer, 17. Januar 2013, FO.2012.39). Aus den Erwägungen: 1.    Zuständig für den Prozess vor Vorinstanz war die Einzelrichterin des Kreisgerichts (Art. 295 ZPO; Art. 6 EG ZPO). Dabei wurde dem Verfahren richtig keine Schlichtung vorangestellt, da es sich um eine Klage über den Personenstand (vgl. Art. 198 lit. b ZPO) handelt, wozu sachgerecht auch die mit der Vaterschaft verbundene Unterhaltsklage gehört (OGer BE, 7. Juli 2011, CAN – Zeitschrift für kantonale Rechtsprechung 2012, 89, 92; OGer ZH, 6. Juli 2012, www.gerichte-zh.ch [Vaterschaftsklage]; Dike-Komm/Gasser/Rickli, Schweizerische Zivilprozessordnung, Art. 198 ZPO, N 3; Hofmann/Lüscher, Le Code de procédure civile, 108; Möhler, in: Gehri/Kramer, Schweizerische Zivilprozessordnung, Art. 198 ZPO, N 7; Scherrer, Diskussionspunkte anlässlich der Weiterbildung des Kantonsgerichtes St. Gallen vom 30. November 2010 betreffend familienrechtliche Angelegenheiten, Nachrichten zum Familienrecht Nr. 1/11, www.gerichte.sg.ch; a.M.: Honegger, in: Sutter-Somm/ Hasenböhler/Leuenberger, ZPO Komm., Art. 198 ZPO, N 9 [Vaterschaftsklage]; Staehelin/Staehelin/Grolimund, Zivilprozessrecht, 322). Im Berufungsverfahren entscheidet die II. Zivilkammer des Kantonsgerichts (Art. 16 EG ZPO). © Kanton St.Gallen 2026 Seite 1/2</w:t>
      </w:r>
    </w:p>
    <w:p>
      <w:r>
        <w:t>Publikationsplattform St.Galler Gerichte 2.    … Der Entscheid ist noch nicht rechtskräftig. © Kanton St.Gallen 2026 Seite 2/2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