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FE.2012.24 vom 10. September 2012</w:t>
      </w:r>
    </w:p>
    <w:p>
      <w:r>
        <w:t>SG Gerichte, 2012-09-10, DE</w:t>
      </w:r>
    </w:p>
    <w:p>
      <w:r>
        <w:rPr>
          <w:b/>
        </w:rPr>
        <w:t xml:space="preserve">Quelle: </w:t>
      </w:r>
      <w:r>
        <w:t>https://mcp.opencaselaw.ch/entscheid/sg_gerichte_FE.2012.24</w:t>
      </w:r>
    </w:p>
    <w:p>
      <w:r>
        <w:t>FR: SG_GERICHTE FE.2012.24 du 10 septembre 2012</w:t>
      </w:r>
    </w:p>
    <w:p>
      <w:r>
        <w:t>IT: SG_GERICHTE FE.2012.24 del 10 settembre 2012</w:t>
      </w:r>
    </w:p>
    <w:p>
      <w:pPr>
        <w:pStyle w:val="Heading2"/>
      </w:pPr>
      <w:r>
        <w:t>Regeste</w:t>
      </w:r>
    </w:p>
    <w:p>
      <w:r>
        <w:t>Art. 12 lit. d AnwG, Art. 99 Abs. 2 VRP, Art. 118 Abs. 1 lit. c ZPO: Auch im Verfahren vor St. Galler Verwaltungsbehörden – in dem die entgeltliche berufsmässige Vertretung allen handlungsfähigen Personen offensteht – sind zur unentgeltlichen Verbeiständung einzig Anwälte zugelassen, die nach dem BGFA zur Vertretung vor schweizerischen Gerichten berechtigt sind (Kantonsgericht, Einzelrichter im Familienrecht, 10. September 2012, FE.2012.24).</w:t>
      </w:r>
    </w:p>
    <w:p>
      <w:pPr>
        <w:pStyle w:val="Heading2"/>
      </w:pPr>
      <w:r>
        <w:t>Volltext</w:t>
      </w:r>
    </w:p>
    <w:p>
      <w:r>
        <w:t>St.Gallen Kantonsgericht Zivilkammern (inkl. Einzelrichter) 10.09.2012 FE.2012.24</w:t>
      </w:r>
    </w:p>
    <w:p>
      <w:r>
        <w:t>Art. 12 lit. d AnwG, Art. 99 Abs. 2 VRP, Art. 118 Abs. 1 lit. c ZPO: Auch im Verfahren vor St. Galler Verwaltungsbehörden – in dem die entgeltliche berufsmässige Vertretung allen handlungsfähigen Personen offensteht – sind zur unentgeltlichen Verbeiständung einzig Anwälte zugelassen, die nach dem BGFA zur Vertretung vor schweizerischen Gerichten berechtigt sind (Kantonsgericht, Einzelrichter im Familienrecht, 10. September 2012, FE.2012.24).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