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2022/5 vom 20. September 2021</w:t>
      </w:r>
    </w:p>
    <w:p>
      <w:r>
        <w:t>SG Gerichte, 2021-09-20, DE</w:t>
      </w:r>
    </w:p>
    <w:p>
      <w:r>
        <w:rPr>
          <w:b/>
        </w:rPr>
        <w:t xml:space="preserve">Quelle: </w:t>
      </w:r>
      <w:r>
        <w:t>https://mcp.opencaselaw.ch/entscheid/sg_gerichte_EO_2022_5</w:t>
      </w:r>
    </w:p>
    <w:p>
      <w:r>
        <w:t>FR: SG_GERICHTE EO 2022/5 du 20 septembre 2021</w:t>
      </w:r>
    </w:p>
    <w:p>
      <w:r>
        <w:t>IT: SG_GERICHTE EO 2022/5 del 20 settembre 2021</w:t>
      </w:r>
    </w:p>
    <w:p>
      <w:pPr>
        <w:pStyle w:val="Heading2"/>
      </w:pPr>
      <w:r>
        <w:t>Regeste</w:t>
      </w:r>
    </w:p>
    <w:p>
      <w:r>
        <w:t>Art. 15 Abs. 1 Covid-19-Gesetz (Fassungen gültig ab 1. April 2021). Art. 2 Abs. 3bis lit. a Covid-19-Verordnung Erwerbsausfall (Stand am 20. September 2021). Ab 26. Juni 2021 bestanden grundsätzlich keine coronabedingten Einschränkungen mehr, welche die erforderliche Intensität gemäss den genannten Bestimmungen aufwiesen, um für die vom Beschwerdeführer geltend gemachte Umsatzeinbusse adäquat kausal anrechenbar zu sein. Demgegenüber sind Umsatzeinbussen auf Grund eines veränderten Kundenverhaltens nicht versichert (E. 3.1 - 3.2)(Entscheid des Versicherungsgerichts des Kantons St. Gallen vom 27. Januar 2023, EO 2022/5). Das Bundesgericht ist auf die Beschwerde nicht eingetreten 9C_219/2023.</w:t>
      </w:r>
    </w:p>
    <w:p>
      <w:pPr>
        <w:pStyle w:val="Heading2"/>
      </w:pPr>
      <w:r>
        <w:t>Volltext</w:t>
      </w:r>
    </w:p>
    <w:p>
      <w:r>
        <w:t>St.Gallen Versicherungsgericht 27.01.2023 EO 2022/5 Saint-Gall Versicherungsgericht 27.01.2023 EO 2022/5 San Gallo Versicherungsgericht 27.01.2023 EO 2022/5</w:t>
      </w:r>
    </w:p>
    <w:p>
      <w:r>
        <w:t>Art. 15 Abs. 1 Covid-19-Gesetz (Fassungen gültig ab 1. April 2021). Art. 2 Abs. 3bis lit. a Covid-19-Verordnung Erwerbsausfall (Stand am 20. September 2021). Ab 26. Juni 2021 bestanden grundsätzlich keine coronabedingten Einschränkungen mehr, welche die erforderliche Intensität gemäss den genannten Bestimmungen aufwiesen, um für die vom Beschwerdeführer geltend gemachte Umsatzeinbusse adäquat kausal anrechenbar zu sein. Demgegenüber sind Umsatzeinbussen auf Grund eines veränderten Kundenverhaltens nicht versichert (E. 3.1 - 3.2)(Entscheid des Versicherungsgerichts des Kantons St. Gallen vom 27. Januar 2023, EO 2022/5). Das Bundesgericht ist auf die Beschwerde nicht eingetreten 9C_219/2023.</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