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2015/11 vom 13. September 2016</w:t>
      </w:r>
    </w:p>
    <w:p>
      <w:r>
        <w:t>SG Gerichte, 2016-09-13, DE</w:t>
      </w:r>
    </w:p>
    <w:p>
      <w:r>
        <w:rPr>
          <w:b/>
        </w:rPr>
        <w:t xml:space="preserve">Quelle: </w:t>
      </w:r>
      <w:r>
        <w:t>https://mcp.opencaselaw.ch/entscheid/sg_gerichte_EL_2015_11</w:t>
      </w:r>
    </w:p>
    <w:p>
      <w:r>
        <w:t>FR: SG_GERICHTE EL 2015/11 du 13 septembre 2016</w:t>
      </w:r>
    </w:p>
    <w:p>
      <w:r>
        <w:t>IT: SG_GERICHTE EL 2015/11 del 13 settembre 2016</w:t>
      </w:r>
    </w:p>
    <w:p>
      <w:pPr>
        <w:pStyle w:val="Heading2"/>
      </w:pPr>
      <w:r>
        <w:t>Regeste</w:t>
      </w:r>
    </w:p>
    <w:p>
      <w:r>
        <w:t>Art. 11 Abs. 1 lit. c ELG.Behandlung eines mit einer Nacherbschaft belasteten Vermögens bzw. Beantwortung der Frage, ob eine Vorerbschaft zum verzehrbaren Vermögen gezählt werden muss (Entscheid des Versicherungsgerichts des Kantons St. Gallen vom 13. September 2016, EL 2015/11).Entscheid vom 13. September 2016</w:t>
      </w:r>
    </w:p>
    <w:p>
      <w:pPr>
        <w:pStyle w:val="Heading2"/>
      </w:pPr>
      <w:r>
        <w:t>Volltext</w:t>
      </w:r>
    </w:p>
    <w:p>
      <w:r>
        <w:t>St.Gallen Versicherungsgericht 13.09.2016 EL 2015/11 Saint-Gall Versicherungsgericht 13.09.2016 EL 2015/11 San Gallo Versicherungsgericht 13.09.2016 EL 2015/11</w:t>
      </w:r>
    </w:p>
    <w:p>
      <w:r>
        <w:t>Art. 11 Abs. 1 lit. c ELG.Behandlung eines mit einer Nacherbschaft belasteten Vermögens bzw. Beantwortung der Frage, ob eine Vorerbschaft zum verzehrbaren Vermögen gezählt werden muss (Entscheid des Versicherungsgerichts des Kantons St. Gallen vom 13. September 2016, EL 2015/11).Entscheid vom 13. September 2016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