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2014/40 vom 4. Mai 2016</w:t>
      </w:r>
    </w:p>
    <w:p>
      <w:r>
        <w:t>SG Gerichte, 2016-05-04, DE</w:t>
      </w:r>
    </w:p>
    <w:p>
      <w:r>
        <w:rPr>
          <w:b/>
        </w:rPr>
        <w:t xml:space="preserve">Quelle: </w:t>
      </w:r>
      <w:r>
        <w:t>https://mcp.opencaselaw.ch/entscheid/sg_gerichte_EL_2014_40</w:t>
      </w:r>
    </w:p>
    <w:p>
      <w:r>
        <w:t>FR: SG_GERICHTE EL 2014/40 du 4 mai 2016</w:t>
      </w:r>
    </w:p>
    <w:p>
      <w:r>
        <w:t>IT: SG_GERICHTE EL 2014/40 del 4 maggio 2016</w:t>
      </w:r>
    </w:p>
    <w:p>
      <w:pPr>
        <w:pStyle w:val="Heading2"/>
      </w:pPr>
      <w:r>
        <w:t>Regeste</w:t>
      </w:r>
    </w:p>
    <w:p>
      <w:r>
        <w:t>Art. 53 Abs. 2 ATSG. Art. 25 Abs. 1 und 2 ATSG.Wiedererwägung einer formell rechtskräftigen Ergänzungsleistungszusprache wegen einer fehlerhaft unterbliebenen Anrechnung einer Rente aus einer Lebensversicherung. Rückforderung der unrechtmässig bezogenen Leistungen. Relative, einjährige Verwirkungsfrist (Entscheid des Versicherungsgerichts des Kantons St. Gallen vom 4. Mai 2016, EL 2014/40).Entscheid vom 4. Mai 2016</w:t>
      </w:r>
    </w:p>
    <w:p>
      <w:pPr>
        <w:pStyle w:val="Heading2"/>
      </w:pPr>
      <w:r>
        <w:t>Volltext</w:t>
      </w:r>
    </w:p>
    <w:p>
      <w:r>
        <w:t>St.Gallen Versicherungsgericht 04.05.2016 EL 2014/40 Saint-Gall Versicherungsgericht 04.05.2016 EL 2014/40 San Gallo Versicherungsgericht 04.05.2016 EL 2014/40</w:t>
      </w:r>
    </w:p>
    <w:p>
      <w:r>
        <w:t>Art. 53 Abs. 2 ATSG. Art. 25 Abs. 1 und 2 ATSG.Wiedererwägung einer formell rechtskräftigen Ergänzungsleistungszusprache wegen einer fehlerhaft unterbliebenen Anrechnung einer Rente aus einer Lebensversicherung. Rückforderung der unrechtmässig bezogenen Leistungen. Relative, einjährige Verwirkungsfrist (Entscheid des Versicherungsgerichts des Kantons St. Gallen vom 4. Mai 2016, EL 2014/40).Entscheid vom 4. Mai 2016</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