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2024/58, B 2024/59 vom 14. Januar 2026</w:t>
      </w:r>
    </w:p>
    <w:p>
      <w:r>
        <w:t>SG Gerichte, 2026-01-14, DE</w:t>
      </w:r>
    </w:p>
    <w:p>
      <w:r>
        <w:rPr>
          <w:b/>
        </w:rPr>
        <w:t xml:space="preserve">Quelle: </w:t>
      </w:r>
      <w:r>
        <w:t>https://mcp.opencaselaw.ch/entscheid/sg_gerichte_B_2024_58__B_2024_59</w:t>
      </w:r>
    </w:p>
    <w:p>
      <w:r>
        <w:t>FR: SG_GERICHTE B 2024/58, B 2024/59 du 14 janvier 2026</w:t>
      </w:r>
    </w:p>
    <w:p>
      <w:r>
        <w:t>IT: SG_GERICHTE B 2024/58, B 2024/59 del 14 gennaio 2026</w:t>
      </w:r>
    </w:p>
    <w:p>
      <w:pPr>
        <w:pStyle w:val="Heading2"/>
      </w:pPr>
      <w:r>
        <w:t>Regeste</w:t>
      </w:r>
    </w:p>
    <w:p>
      <w:r>
        <w:t>Steuerbefreiung einer juristischen Person, die Kultuszwecke verfolgt. Art. 80 Abs. 1 lit. h StG und Art. 56 lit. h DBG. Es liegt keine Zweckentfremdung von Mitteln durch die Stiftung vor. Eine Vermögensanlage und -verwaltung ist kein Hinderungsgrund für die Steuerbefreiung einer Kultuszwecke verfolgenden Institution, solange sie mittelbar Kultuszwecken dient und damit nicht Erwerbszwecke verfolgt. (Verwaltungsgericht, B 2024/58 und B 2024/59) Die gegen dieses Urteil erhobene Beschwerde ans Bundesgericht wurde mit Urteil vom 14. Januar 2026 abgewiesen (Verfahren 9C_153/2025)</w:t>
      </w:r>
    </w:p>
    <w:p>
      <w:pPr>
        <w:pStyle w:val="Heading2"/>
      </w:pPr>
      <w:r>
        <w:t>Volltext</w:t>
      </w:r>
    </w:p>
    <w:p>
      <w:r>
        <w:t>St.Gallen Verwaltungsgericht 03.02.2025 B 2024/58, B 2024/59 Saint-Gall Verwaltungsgericht 03.02.2025 B 2024/58, B 2024/59 San Gallo Verwaltungsgericht 03.02.2025 B 2024/58, B 2024/59</w:t>
      </w:r>
    </w:p>
    <w:p>
      <w:r>
        <w:t>Steuerbefreiung einer juristischen Person, die Kultuszwecke verfolgt. Art. 80 Abs. 1 lit. h StG und Art. 56 lit. h DBG. Es liegt keine Zweckentfremdung von Mitteln durch die Stiftung vor. Eine Vermögensanlage und -verwaltung ist kein Hinderungsgrund für die Steuerbefreiung einer Kultuszwecke verfolgenden Institution, solange sie mittelbar Kultuszwecken dient und damit nicht Erwerbszwecke verfolgt. (Verwaltungsgericht, B 2024/58 und B 2024/59)</w:t>
      </w:r>
    </w:p>
    <w:p>
      <w:r>
        <w:t>Die gegen dieses Urteil erhobene Beschwerde ans Bundesgericht wurde mit Urteil vom 14. Januar 2026 abgewiesen (Verfahren 9C_153/2025)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