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B 2023/181 vom 2. Mai 2024</w:t>
      </w:r>
    </w:p>
    <w:p>
      <w:r>
        <w:t>SG Gerichte, 2024-05-02, DE</w:t>
      </w:r>
    </w:p>
    <w:p>
      <w:r>
        <w:rPr>
          <w:b/>
        </w:rPr>
        <w:t xml:space="preserve">Quelle: </w:t>
      </w:r>
      <w:r>
        <w:t>https://mcp.opencaselaw.ch/entscheid/sg_gerichte_B_2023_181</w:t>
      </w:r>
    </w:p>
    <w:p>
      <w:r>
        <w:t>FR: SG_GERICHTE B 2023/181 du 2 mai 2024</w:t>
      </w:r>
    </w:p>
    <w:p>
      <w:r>
        <w:t>IT: SG_GERICHTE B 2023/181 del 2 maggio 2024</w:t>
      </w:r>
    </w:p>
    <w:p>
      <w:pPr>
        <w:pStyle w:val="Heading2"/>
      </w:pPr>
      <w:r>
        <w:t>Regeste</w:t>
      </w:r>
    </w:p>
    <w:p>
      <w:r>
        <w:t>Gebäudeversicherung. Art. 34 Abs. 1 GVG, Art. 36 GVG und Art. 50 Abs. 1 VO GVG. Ein Teilschaden an einem zum Neuwert versicherten Gebäude wird nach den Wiederherstellungskosten berechnet. Die Versicherungsleistung darf in keinem Fall die wirklichen Kosten der Wiederherstellung übersteigen. (Verwaltungsgericht B 2023/181). Auf eine gegen dieses Urteil erhobene Beschwerde trat das Bundesgericht mit Urteil vom 2. Mai 2024 nicht ein (Verfahren 2C_179/2024)</w:t>
      </w:r>
    </w:p>
    <w:p>
      <w:pPr>
        <w:pStyle w:val="Heading2"/>
      </w:pPr>
      <w:r>
        <w:t>Volltext</w:t>
      </w:r>
    </w:p>
    <w:p>
      <w:r>
        <w:t>St.Gallen Verwaltungsgericht 11.03.2024 B 2023/181 Saint-Gall Verwaltungsgericht 11.03.2024 B 2023/181 San Gallo Verwaltungsgericht 11.03.2024 B 2023/181</w:t>
      </w:r>
    </w:p>
    <w:p>
      <w:r>
        <w:t>Gebäudeversicherung. Art. 34 Abs. 1 GVG, Art. 36 GVG und Art. 50 Abs. 1 VO GVG. Ein Teilschaden an einem zum Neuwert versicherten Gebäude wird nach den Wiederherstellungskosten berechnet. Die Versicherungsleistung darf in keinem Fall die wirklichen Kosten der Wiederherstellung übersteigen. (Verwaltungsgericht B 2023/181). Auf eine gegen dieses Urteil erhobene Beschwerde trat das Bundesgericht mit Urteil vom 2. Mai 2024 nicht ein (Verfahren 2C_179/2024)</w:t>
      </w:r>
    </w:p>
    <w:p>
      <w:r>
        <w:t>St.Gallen Verwaltungsgericht Saint-Gall Verwaltungsgericht San Gallo Verwaltungsgericht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