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2022/178 vom 14. April 2023</w:t>
      </w:r>
    </w:p>
    <w:p>
      <w:r>
        <w:t>SG Gerichte, 2023-04-14, DE</w:t>
      </w:r>
    </w:p>
    <w:p>
      <w:r>
        <w:rPr>
          <w:b/>
        </w:rPr>
        <w:t xml:space="preserve">Quelle: </w:t>
      </w:r>
      <w:r>
        <w:t>https://mcp.opencaselaw.ch/entscheid/sg_gerichte_B_2022_178</w:t>
      </w:r>
    </w:p>
    <w:p>
      <w:r>
        <w:t>FR: SG_GERICHTE B 2022/178 du 14 avril 2023</w:t>
      </w:r>
    </w:p>
    <w:p>
      <w:r>
        <w:t>IT: SG_GERICHTE B 2022/178 del 14 aprile 2023</w:t>
      </w:r>
    </w:p>
    <w:p>
      <w:pPr>
        <w:pStyle w:val="Heading2"/>
      </w:pPr>
      <w:r>
        <w:t>Regeste</w:t>
      </w:r>
    </w:p>
    <w:p>
      <w:r>
        <w:t>Verfahren, Art. 95 VRP. Kostenverlegung in den kantonalen Rechtsmittelverfahren nach Rückweisung durch das Bundesgericht (Verwaltungsgericht, B 2022/178). Auf eine gegen dieses Urteil erhobene Beschwerde trat das Bundesgericht mit Urteil vom 14. April 2023 nicht ein (Verfahren 1C_654/2022).</w:t>
      </w:r>
    </w:p>
    <w:p>
      <w:pPr>
        <w:pStyle w:val="Heading2"/>
      </w:pPr>
      <w:r>
        <w:t>Volltext</w:t>
      </w:r>
    </w:p>
    <w:p>
      <w:r>
        <w:t>St.Gallen Verwaltungsgericht 14.11.2022 B 2022/178 Saint-Gall Verwaltungsgericht 14.11.2022 B 2022/178 San Gallo Verwaltungsgericht 14.11.2022 B 2022/178</w:t>
      </w:r>
    </w:p>
    <w:p>
      <w:r>
        <w:t>Verfahren, Art. 95 VRP.</w:t>
      </w:r>
    </w:p>
    <w:p>
      <w:r>
        <w:t>Kostenverlegung in den kantonalen Rechtsmittelverfahren nach Rückweisung durch das Bundesgericht (Verwaltungsgericht, B 2022/178).</w:t>
      </w:r>
    </w:p>
    <w:p>
      <w:r>
        <w:t>Auf eine gegen dieses Urteil erhobene Beschwerde trat das Bundesgericht mit Urteil vom 14. April 2023 nicht ein (Verfahren 1C_654/2022).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