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2022/17 vom 5. Juni 2024</w:t>
      </w:r>
    </w:p>
    <w:p>
      <w:r>
        <w:t>SG Gerichte, 2024-06-05, DE</w:t>
      </w:r>
    </w:p>
    <w:p>
      <w:r>
        <w:rPr>
          <w:b/>
        </w:rPr>
        <w:t xml:space="preserve">Quelle: </w:t>
      </w:r>
      <w:r>
        <w:t>https://mcp.opencaselaw.ch/entscheid/sg_gerichte_B_2022_17</w:t>
      </w:r>
    </w:p>
    <w:p>
      <w:r>
        <w:t>FR: SG_GERICHTE B 2022/17 du 5 juin 2024</w:t>
      </w:r>
    </w:p>
    <w:p>
      <w:r>
        <w:t>IT: SG_GERICHTE B 2022/17 del 5 giugno 2024</w:t>
      </w:r>
    </w:p>
    <w:p>
      <w:pPr>
        <w:pStyle w:val="Heading2"/>
      </w:pPr>
      <w:r>
        <w:t>Regeste</w:t>
      </w:r>
    </w:p>
    <w:p>
      <w:r>
        <w:t>Erwerb von Grundstücken durch Personen im Ausland, Art. 14 Abs. 5 und Art. 22 Abs. 4 BewG. Die Verfahrensbeteiligten sind sich einig, dass der zu beurteilende Landerwerb nicht der Bewilligungspflicht untersteht. Bei der Erwerberin handelt es sich nicht um eine Person im Ausland im Sinn des Gesetzes. Selbst wenn Art. 22 Abs. 4 BewG es zulassen würde, die Feststellung der fehlenden Bewilligungsbehörde davon abhängig zu machen, dass die Erwerberin der Bewilligung der Bewilligungsbehörde bis zum Abschluss der Überbauung der Fläche zweijährlich unter Angabe der Kosten und deren Finanzierung mitteilt, welche Bauvorhaben ausgeführt wurden, erwiese sich die konkret auferlegte Mitwirkungspflicht nicht als notwendig im Sinn von Art. 22 Abs. 4 BewG. Denn der Erwerber bleibt auch nach Verneinung der Bewilligungspflicht vor jeder Änderung der Verhältnisse, die die Bewilligungspflicht – doch noch – begründen könnte, gestützt auf Art. 14 Abs. 5 BewG gesetzlich verpflichtet, erneut um die entsprechende Feststellung nachzusuchen (Verwaltungsgericht, B 2022/17). Die gegen dieses Urteil erhobene Beschwerde ans Bundesgericht wurde mit Urteil vom 5. Juni 2024 abgewiesen (Verfahren 2C_168/2023).</w:t>
      </w:r>
    </w:p>
    <w:p>
      <w:pPr>
        <w:pStyle w:val="Heading2"/>
      </w:pPr>
      <w:r>
        <w:t>Volltext</w:t>
      </w:r>
    </w:p>
    <w:p>
      <w:r>
        <w:t>St.Gallen Verwaltungsgericht 07.02.2023 B 2022/17 Saint-Gall Verwaltungsgericht 07.02.2023 B 2022/17 San Gallo Verwaltungsgericht 07.02.2023 B 2022/17</w:t>
      </w:r>
    </w:p>
    <w:p>
      <w:r>
        <w:t>Erwerb von Grundstücken durch Personen im Ausland, Art. 14 Abs. 5 und Art. 22 Abs. 4 BewG.</w:t>
      </w:r>
    </w:p>
    <w:p>
      <w:r>
        <w:t>Die Verfahrensbeteiligten sind sich einig, dass der zu beurteilende Landerwerb nicht der Bewilligungspflicht untersteht. Bei der Erwerberin handelt es sich nicht um eine Person im Ausland im Sinn des Gesetzes. Selbst wenn Art. 22 Abs. 4 BewG es zulassen würde, die Feststellung der fehlenden Bewilligungsbehörde davon abhängig zu machen, dass die Erwerberin der Bewilligung der Bewilligungsbehörde bis zum Abschluss der Überbauung der Fläche zweijährlich unter Angabe der Kosten und deren Finanzierung mitteilt, welche Bauvorhaben ausgeführt wurden, erwiese sich die konkret auferlegte Mitwirkungspflicht nicht als notwendig im Sinn von Art. 22 Abs. 4 BewG. Denn der Erwerber bleibt auch nach Verneinung der Bewilligungspflicht vor jeder Änderung der Verhältnisse, die die Bewilligungspflicht – doch noch – begründen könnte, gestützt auf Art. 14 Abs. 5 BewG gesetzlich verpflichtet, erneut um die entsprechende Feststellung nachzusuchen (Verwaltungsgericht, B 2022/17).</w:t>
      </w:r>
    </w:p>
    <w:p>
      <w:r>
        <w:t>Die gegen dieses Urteil erhobene Beschwerde ans Bundesgericht wurde mit Urteil vom 5. Juni 2024 abgewiesen (Verfahren 2C_168/2023).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