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2021/75 vom 29. September 2021</w:t>
      </w:r>
    </w:p>
    <w:p>
      <w:r>
        <w:t>SG Gerichte, 2021-09-29, DE</w:t>
      </w:r>
    </w:p>
    <w:p>
      <w:r>
        <w:rPr>
          <w:b/>
        </w:rPr>
        <w:t xml:space="preserve">Quelle: </w:t>
      </w:r>
      <w:r>
        <w:t>https://mcp.opencaselaw.ch/entscheid/sg_gerichte_B_2021_75</w:t>
      </w:r>
    </w:p>
    <w:p>
      <w:r>
        <w:t>FR: SG_GERICHTE B 2021/75 du 29 septembre 2021</w:t>
      </w:r>
    </w:p>
    <w:p>
      <w:r>
        <w:t>IT: SG_GERICHTE B 2021/75 del 29 settembre 2021</w:t>
      </w:r>
    </w:p>
    <w:p>
      <w:pPr>
        <w:pStyle w:val="Heading2"/>
      </w:pPr>
      <w:r>
        <w:t>Regeste</w:t>
      </w:r>
    </w:p>
    <w:p>
      <w:r>
        <w:t>Verfahren; Art. 107 Abs. 1 lit. e ZPO (SR 272), Art. 98 Abs. 2 VRP sGS (sGS 951.1). Zahlungsmodalitäten müssen (bzw. können) nicht Inhalt eines Kostenspruchs sein. Es ist zulässig, die Rekurskosten (Abschreibung wegen Gegenstandslosigkeit infolge Widerrufs des angefochtenen Baubewilligungs- und Einspracheentscheids) statt der widerrufenden Behörde der Bauherrschaft aufzuerlegen, wenn letztere selbst den Widerruf des Entscheids bei der verfügenden Behörde beantragte. Abweisung der Beschwerde (Verwaltungsgericht, B 2021/75). Auf eine gegen dieses Urteil erhobene Beschwerde trat das Bundesgericht mit Urteil vom 29. September 2021 nicht ein (Verfahren 1C_482/2021).</w:t>
      </w:r>
    </w:p>
    <w:p>
      <w:pPr>
        <w:pStyle w:val="Heading2"/>
      </w:pPr>
      <w:r>
        <w:t>Volltext</w:t>
      </w:r>
    </w:p>
    <w:p>
      <w:r>
        <w:t>St.Gallen Verwaltungsgericht 19.07.2021 B 2021/75 Saint-Gall Verwaltungsgericht 19.07.2021 B 2021/75 San Gallo Verwaltungsgericht 19.07.2021 B 2021/75</w:t>
      </w:r>
    </w:p>
    <w:p>
      <w:r>
        <w:t>Verfahren; Art. 107 Abs. 1 lit. e ZPO (SR 272), Art. 98 Abs. 2 VRP sGS (sGS 951.1).</w:t>
      </w:r>
    </w:p>
    <w:p>
      <w:r>
        <w:t>Zahlungsmodalitäten müssen (bzw. können) nicht Inhalt eines Kostenspruchs sein. Es ist zulässig, die Rekurskosten (Abschreibung wegen Gegenstandslosigkeit infolge Widerrufs des angefochtenen Baubewilligungs- und Einspracheentscheids) statt der widerrufenden Behörde der Bauherrschaft aufzuerlegen, wenn letztere selbst den Widerruf des Entscheids bei der verfügenden Behörde beantragte. Abweisung der Beschwerde (Verwaltungsgericht, B 2021/75).</w:t>
      </w:r>
    </w:p>
    <w:p>
      <w:r>
        <w:t>Auf eine gegen dieses Urteil erhobene Beschwerde trat das Bundesgericht mit Urteil vom 29. September 2021 nicht ein (Verfahren 1C_482/2021).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