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2021/115 vom 9. April 2024</w:t>
      </w:r>
    </w:p>
    <w:p>
      <w:r>
        <w:t>SG Gerichte, 2024-04-09, DE</w:t>
      </w:r>
    </w:p>
    <w:p>
      <w:r>
        <w:rPr>
          <w:b/>
        </w:rPr>
        <w:t xml:space="preserve">Quelle: </w:t>
      </w:r>
      <w:r>
        <w:t>https://mcp.opencaselaw.ch/entscheid/sg_gerichte_B_2021_115</w:t>
      </w:r>
    </w:p>
    <w:p>
      <w:r>
        <w:t>FR: SG_GERICHTE B 2021/115 du 9 avril 2024</w:t>
      </w:r>
    </w:p>
    <w:p>
      <w:r>
        <w:t>IT: SG_GERICHTE B 2021/115 del 9 aprile 2024</w:t>
      </w:r>
    </w:p>
    <w:p>
      <w:pPr>
        <w:pStyle w:val="Heading2"/>
      </w:pPr>
      <w:r>
        <w:t>Regeste</w:t>
      </w:r>
    </w:p>
    <w:p>
      <w:r>
        <w:t>Bau- und Umweltrecht, Mobilfunk, Zubau adaptiver Antennen, Art. 11 Abs. 2 USG in Verbindung mit Art. 3 Abs. 6 und Art. 4 Abs. 1 sowie Anhang 1 Ziff. 64 f. NISV, Art. 12, Art. 14 Abs. 2, Anhang 1 Ziff. 62 Abs. 6 und Ziff. 63 NISV. Weder besteht vorliegend eine Verpflichtung, die auf Grundlage des sogenannten Worst-Case-Szenarios bewilligte Antennenanlage einer Beurteilung im Sinne des am 23. Februar 2021 veröffentlichten Nachtrags "Adaptive Antennen" zur Vollzugsempfehlung des BAFU zu unterziehen (E. 4.3), noch sind die Antennendiagramme im Standortdatenblatt zu beanstanden (E. 4.4), (Verwaltungsgericht, B 2021/115). Die gegen dieses Urteil erhobene Beschwerde ans Bundesgericht wurde mit Urteil vom 9. April 2024 abgewiesen (Verfahren 1C_5/2022).</w:t>
      </w:r>
    </w:p>
    <w:p>
      <w:pPr>
        <w:pStyle w:val="Heading2"/>
      </w:pPr>
      <w:r>
        <w:t>Volltext</w:t>
      </w:r>
    </w:p>
    <w:p>
      <w:r>
        <w:t>St.Gallen Verwaltungsgericht 16.11.2021 B 2021/115 Saint-Gall Verwaltungsgericht 16.11.2021 B 2021/115 San Gallo Verwaltungsgericht 16.11.2021 B 2021/115</w:t>
      </w:r>
    </w:p>
    <w:p>
      <w:r>
        <w:t>Bau- und Umweltrecht, Mobilfunk, Zubau adaptiver Antennen, Art. 11 Abs. 2 USG in Verbindung mit Art. 3 Abs. 6 und Art. 4 Abs. 1 sowie Anhang 1 Ziff. 64 f. NISV, Art. 12, Art. 14 Abs. 2, Anhang 1 Ziff. 62 Abs. 6 und Ziff. 63 NISV. Weder besteht vorliegend eine Verpflichtung, die auf Grundlage des sogenannten Worst-Case-Szenarios bewilligte Antennenanlage einer Beurteilung im Sinne des am 23. Februar 2021 veröffentlichten Nachtrags "Adaptive Antennen" zur Vollzugsempfehlung des BAFU zu unterziehen (E. 4.3), noch sind die Antennendiagramme im Standortdatenblatt zu beanstanden (E. 4.4), (Verwaltungsgericht, B 2021/115).</w:t>
      </w:r>
    </w:p>
    <w:p>
      <w:r>
        <w:t>Die gegen dieses Urteil erhobene Beschwerde ans Bundesgericht wurde mit Urteil vom 9. April 2024 abgewiesen (Verfahren 1C_5/2022).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