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2019/24 vom 30. Dezember 2020</w:t>
      </w:r>
    </w:p>
    <w:p>
      <w:r>
        <w:t>SG Gerichte, 2020-12-30, DE</w:t>
      </w:r>
    </w:p>
    <w:p>
      <w:r>
        <w:rPr>
          <w:b/>
        </w:rPr>
        <w:t xml:space="preserve">Quelle: </w:t>
      </w:r>
      <w:r>
        <w:t>https://mcp.opencaselaw.ch/entscheid/sg_gerichte_B_2019_24</w:t>
      </w:r>
    </w:p>
    <w:p>
      <w:r>
        <w:t>FR: SG_GERICHTE B 2019/24 du 30 décembre 2020</w:t>
      </w:r>
    </w:p>
    <w:p>
      <w:r>
        <w:t>IT: SG_GERICHTE B 2019/24 del 30 dicembre 2020</w:t>
      </w:r>
    </w:p>
    <w:p>
      <w:pPr>
        <w:pStyle w:val="Heading2"/>
      </w:pPr>
      <w:r>
        <w:t>Regeste</w:t>
      </w:r>
    </w:p>
    <w:p>
      <w:r>
        <w:t>Vervollständigung der Akten aus dem abgeschlossenen Disziplinarverfahren/Datenschutzgesetz (DSG, sGS 142.1) und Art. 29 Abs. 2 BV (SR 101). Art. 17 und 18 DSG. Teilweise Gutheissung mit Rückweisung an das Gesundheitsdepartement zur Prüfung der Frage, ob der Offenlegung des E-Mailverkehrs Sachbearbeiter A./ehemaliger Kantonszahnarzt B. betreffend das Disziplinarverfahren des Beschwerdeführers Verweigerungsgründe im Sinn von Art. 18 DSG entgegenstehen. Aufhebung der vorinstanzlichen Kostenauferlegung mit Hin-weis auf die Unentgeltlichkeit des Verfahrens (Art. 19 DSG), (Verwaltungsgericht, B 2019/24). Die gegen dieses Urteil erhobene Beschwerde ans Bundesgericht wurde mit Urteil vom 30. Dezember 2020 abgewiesen (Verfahren 1C_443/2019)</w:t>
      </w:r>
    </w:p>
    <w:p>
      <w:pPr>
        <w:pStyle w:val="Heading2"/>
      </w:pPr>
      <w:r>
        <w:t>Volltext</w:t>
      </w:r>
    </w:p>
    <w:p>
      <w:r>
        <w:t>St.Gallen Verwaltungsgericht 25.06.2019 B 2019/24 Saint-Gall Verwaltungsgericht 25.06.2019 B 2019/24 San Gallo Verwaltungsgericht 25.06.2019 B 2019/24</w:t>
      </w:r>
    </w:p>
    <w:p>
      <w:r>
        <w:t>Vervollständigung der Akten aus dem abgeschlossenen Disziplinarverfahren/Datenschutzgesetz (DSG, sGS 142.1) und Art. 29 Abs. 2 BV (SR 101). Art. 17 und 18 DSG. Teilweise Gutheissung mit Rückweisung an das Gesundheitsdepartement zur Prüfung der Frage, ob der Offenlegung des E-Mailverkehrs Sachbearbeiter A./ehemaliger Kantonszahnarzt B. betreffend das Disziplinarverfahren des Beschwerdeführers Verweigerungsgründe im Sinn von Art. 18 DSG entgegenstehen. Aufhebung der vorinstanzlichen Kostenauferlegung mit Hin-weis auf die Unentgeltlichkeit des Verfahrens (Art. 19 DSG), (Verwaltungsgericht, B 2019/24).</w:t>
      </w:r>
    </w:p>
    <w:p>
      <w:r>
        <w:t>Die gegen dieses Urteil erhobene Beschwerde ans Bundesgericht wurde mit Urteil vom 30. Dezember 2020 abgewiesen (Verfahren 1C_443/2019)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