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2018/4, B 2018/5 vom 16. September 2019</w:t>
      </w:r>
    </w:p>
    <w:p>
      <w:r>
        <w:t>SG Gerichte, 2019-09-16, DE</w:t>
      </w:r>
    </w:p>
    <w:p>
      <w:r>
        <w:rPr>
          <w:b/>
        </w:rPr>
        <w:t xml:space="preserve">Quelle: </w:t>
      </w:r>
      <w:r>
        <w:t>https://mcp.opencaselaw.ch/entscheid/sg_gerichte_B_2018_4__B_2018_5</w:t>
      </w:r>
    </w:p>
    <w:p>
      <w:r>
        <w:t>FR: SG_GERICHTE B 2018/4, B 2018/5 du 16 septembre 2019</w:t>
      </w:r>
    </w:p>
    <w:p>
      <w:r>
        <w:t>IT: SG_GERICHTE B 2018/4, B 2018/5 del 16 settembre 2019</w:t>
      </w:r>
    </w:p>
    <w:p>
      <w:pPr>
        <w:pStyle w:val="Heading2"/>
      </w:pPr>
      <w:r>
        <w:t>Regeste</w:t>
      </w:r>
    </w:p>
    <w:p>
      <w:r>
        <w:t>Steuerrecht, Art. 33 Abs. 1 lit. c StG, Art. 20 Abs. 1 lit. c DBG.Was auf der Stufe der Gesellschaft als eine verdeckte Gewinnausschüttung behandelt wird, bildet bei den Beteiligungsinhabern grundsätzlich einen geldwerten Vorteil. Lässt sich die Aufrechnung der geldwerten Leistung nicht auf die rechtskräftige Veranlagung der juristischen Person stützen, hat die Steuerbehörde die geldwerte Leistung der Gesellschaft an die ihr nahestehende Person nachzuweisen. Der Beschwerdeführer bestreitet, mit der Veräusserung der Grundstücke einen Gewinn in der Höhe der Aufrechnung erzielt zu haben. Die Höhe des Gewinns aus der Grundstücksveräusserung lässt sich anhand der vorliegenden Akten nicht nachvollziehen (Verwaltungsgericht, B 2018/4 und B 2018/5). Auf eine gegen dieses Urteil erhobene Beschwerde trat das Bundesgericht mit Urteil vom 16. September 2019 nicht ein (Verfahren 2C_364/2018).</w:t>
      </w:r>
    </w:p>
    <w:p>
      <w:pPr>
        <w:pStyle w:val="Heading2"/>
      </w:pPr>
      <w:r>
        <w:t>Volltext</w:t>
      </w:r>
    </w:p>
    <w:p>
      <w:r>
        <w:t>St.Gallen Verwaltungsgericht 15.03.2018 B 2018/4, B 2018/5 Saint-Gall Verwaltungsgericht 15.03.2018 B 2018/4, B 2018/5 San Gallo Verwaltungsgericht 15.03.2018 B 2018/4, B 2018/5</w:t>
      </w:r>
    </w:p>
    <w:p>
      <w:r>
        <w:t>Steuerrecht, Art. 33 Abs. 1 lit. c StG, Art. 20 Abs. 1 lit. c DBG.Was auf der Stufe der Gesellschaft als eine verdeckte Gewinnausschüttung behandelt wird, bildet bei den Beteiligungsinhabern grundsätzlich einen geldwerten Vorteil. Lässt sich die Aufrechnung der geldwerten Leistung nicht auf die rechtskräftige Veranlagung der juristischen Person stützen, hat die Steuerbehörde die geldwerte Leistung der Gesellschaft an die ihr nahestehende Person nachzuweisen. Der Beschwerdeführer bestreitet, mit der Veräusserung der Grundstücke einen Gewinn in der Höhe der Aufrechnung erzielt zu haben. Die Höhe des Gewinns aus der Grundstücksveräusserung lässt sich anhand der vorliegenden Akten nicht nachvollziehen (Verwaltungsgericht, B 2018/4 und B 2018/5). Auf eine gegen dieses Urteil erhobene Beschwerde trat das Bundesgericht mit Urteil vom 16. September 2019 nicht ein (Verfahren 2C_364/2018).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