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2018/193 vom 23. Januar 2019</w:t>
      </w:r>
    </w:p>
    <w:p>
      <w:r>
        <w:t>SG Gerichte, 2019-01-23, DE</w:t>
      </w:r>
    </w:p>
    <w:p>
      <w:r>
        <w:rPr>
          <w:b/>
        </w:rPr>
        <w:t xml:space="preserve">Quelle: </w:t>
      </w:r>
      <w:r>
        <w:t>https://mcp.opencaselaw.ch/entscheid/sg_gerichte_B_2018_193</w:t>
      </w:r>
    </w:p>
    <w:p>
      <w:r>
        <w:t>FR: SG_GERICHTE B 2018/193 du 23 janvier 2019</w:t>
      </w:r>
    </w:p>
    <w:p>
      <w:r>
        <w:t>IT: SG_GERICHTE B 2018/193 del 23 gennaio 2019</w:t>
      </w:r>
    </w:p>
    <w:p>
      <w:pPr>
        <w:pStyle w:val="Heading2"/>
      </w:pPr>
      <w:r>
        <w:t>Regeste</w:t>
      </w:r>
    </w:p>
    <w:p>
      <w:r>
        <w:t>Kindergartenzuteilung. Zumutbarkeit eines Kindergartenwegs. Art. 26 VSG, Art. 1 Abs. 1 VVU, Art. 27 Abs. 3 VSG, Art. 3bis Abs. 1 VVU. Die Zumutbarkeit eines Schulwegs beurteilt sich stets im Einzelfall. Beim Vorliegen eines zumutbaren Schulwegs ist die Autonomie der politischen Gemeinde als Schulträgerin bei der Schuleinteilung höher zu gewichten (Verwaltungsgericht, B 2018/193).  Entscheid vom 23. Januar 2019</w:t>
      </w:r>
    </w:p>
    <w:p>
      <w:pPr>
        <w:pStyle w:val="Heading2"/>
      </w:pPr>
      <w:r>
        <w:t>Volltext</w:t>
      </w:r>
    </w:p>
    <w:p>
      <w:r>
        <w:t>St.Gallen Verwaltungsgericht 23.01.2019 B 2018/193 Saint-Gall Verwaltungsgericht 23.01.2019 B 2018/193 San Gallo Verwaltungsgericht 23.01.2019 B 2018/193</w:t>
      </w:r>
    </w:p>
    <w:p>
      <w:r>
        <w:t>Kindergartenzuteilung. Zumutbarkeit eines Kindergartenwegs. Art. 26 VSG, Art. 1 Abs. 1 VVU, Art. 27 Abs. 3 VSG, Art. 3bis Abs. 1 VVU. Die Zumutbarkeit eines Schulwegs beurteilt sich stets im Einzelfall. Beim Vorliegen eines zumutbaren Schulwegs ist die Autonomie der politischen Gemeinde als Schulträgerin bei der Schuleinteilung höher zu gewichten (Verwaltungsgericht, B 2018/193).  Entscheid vom 23. Januar 2019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