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2018/191 vom 31. Oktober 2019</w:t>
      </w:r>
    </w:p>
    <w:p>
      <w:r>
        <w:t>SG Gerichte, 2019-10-31, DE</w:t>
      </w:r>
    </w:p>
    <w:p>
      <w:r>
        <w:rPr>
          <w:b/>
        </w:rPr>
        <w:t xml:space="preserve">Quelle: </w:t>
      </w:r>
      <w:r>
        <w:t>https://mcp.opencaselaw.ch/entscheid/sg_gerichte_B_2018_191</w:t>
      </w:r>
    </w:p>
    <w:p>
      <w:r>
        <w:t>FR: SG_GERICHTE B 2018/191 du 31 octobre 2019</w:t>
      </w:r>
    </w:p>
    <w:p>
      <w:r>
        <w:t>IT: SG_GERICHTE B 2018/191 del 31 ottobre 2019</w:t>
      </w:r>
    </w:p>
    <w:p>
      <w:pPr>
        <w:pStyle w:val="Heading2"/>
      </w:pPr>
      <w:r>
        <w:t>Regeste</w:t>
      </w:r>
    </w:p>
    <w:p>
      <w:r>
        <w:t>Ausländerrecht, Nichterteilung Aufenthaltsbewilligung EU/EFTA, Art. 8 Ziff. 2 EMRK, Art. 4, Art. 5 Anhang I, Art. 6 Abs. 1 Anhang I FZA, Art. 2 Abs. 2, Art. 62 Abs. 1 lit. b, Art. 96 Abs. 1 AuG, Art. 24 VEP. Mit Blick auf die vom Beschwerdeführer verletzten Rechtsgüter erweist sich die seit seiner Haftentlassung abgelaufene Bewährungszeit als zu kurz, als dass bereits von einer grundlegenden und gefestigten Wandlung ausgegangen werden könnte. Die Nichterteilung der Aufenthaltsbewilligung EU/EFTA ist verhältnismässig (E. 3), (Verwaltungsgericht, B 2018/191). Die gegen dieses Urteil erhobene Beschwerde ans Bundesgericht wurde mit Urteil vom 31. Oktober 2019 gutgeheissen (Verfahren 2C_17/2019).</w:t>
      </w:r>
    </w:p>
    <w:p>
      <w:pPr>
        <w:pStyle w:val="Heading2"/>
      </w:pPr>
      <w:r>
        <w:t>Volltext</w:t>
      </w:r>
    </w:p>
    <w:p>
      <w:r>
        <w:t>St.Gallen Verwaltungsgericht 18.11.2018 B 2018/191 Saint-Gall Verwaltungsgericht 18.11.2018 B 2018/191 San Gallo Verwaltungsgericht 18.11.2018 B 2018/191</w:t>
      </w:r>
    </w:p>
    <w:p>
      <w:r>
        <w:t>Ausländerrecht, Nichterteilung Aufenthaltsbewilligung EU/EFTA, Art. 8 Ziff. 2 EMRK, Art. 4, Art. 5 Anhang I, Art. 6 Abs. 1 Anhang I FZA, Art. 2 Abs. 2, Art. 62 Abs. 1 lit. b, Art. 96 Abs. 1 AuG, Art. 24 VEP.</w:t>
      </w:r>
    </w:p>
    <w:p>
      <w:r>
        <w:t>Mit Blick auf die vom Beschwerdeführer verletzten Rechtsgüter erweist sich die seit seiner Haftentlassung abgelaufene Bewährungszeit als zu kurz, als dass bereits von einer grundlegenden und gefestigten Wandlung ausgegangen werden könnte. Die Nichterteilung der Aufenthaltsbewilligung EU/EFTA ist verhältnismässig (E. 3), (Verwaltungsgericht, B 2018/191).</w:t>
      </w:r>
    </w:p>
    <w:p>
      <w:r>
        <w:t>Die gegen dieses Urteil erhobene Beschwerde ans Bundesgericht wurde mit Urteil vom 31. Oktober 2019 gutgeheissen (Verfahren 2C_17/2019).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