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2018/151 vom 17. April 2019</w:t>
      </w:r>
    </w:p>
    <w:p>
      <w:r>
        <w:t>SG Gerichte, 2019-04-17, DE</w:t>
      </w:r>
    </w:p>
    <w:p>
      <w:r>
        <w:rPr>
          <w:b/>
        </w:rPr>
        <w:t xml:space="preserve">Quelle: </w:t>
      </w:r>
      <w:r>
        <w:t>https://mcp.opencaselaw.ch/entscheid/sg_gerichte_B_2018_151</w:t>
      </w:r>
    </w:p>
    <w:p>
      <w:r>
        <w:t>FR: SG_GERICHTE B 2018/151 du 17 avril 2019</w:t>
      </w:r>
    </w:p>
    <w:p>
      <w:r>
        <w:t>IT: SG_GERICHTE B 2018/151 del 17 aprile 2019</w:t>
      </w:r>
    </w:p>
    <w:p>
      <w:pPr>
        <w:pStyle w:val="Heading2"/>
      </w:pPr>
      <w:r>
        <w:t>Regeste</w:t>
      </w:r>
    </w:p>
    <w:p>
      <w:r>
        <w:t>Abgaben für Energiebezug. Art. 4, 14 und 15 StromVG (SR 734.7). Art. 15b EnG (SR 730.0). Art. 29 StrG (sGS 732.1). Bereits im Urteil B 2015/98 vom 24.11.2016 wurde über dieselbe Streitsache entschieden und erwogen, dass keine Anhaltspunkte für eine Verletzung des Kostendeckungs- und Äquivalenzprinzips durch die Gebührenrechnung bestehen. In der Beschwerde wurden keine neuen Einwände eingebracht. Abweisung der Beschwerde (Verwaltungsgericht, B 2018/151). Auf eine gegen dieses Urteil erhobene Beschwerde trat das Bundesgericht mit Urteil vom 17. April 2019 nicht ein (2C_352/2019). Entscheid vom 9. März 2019</w:t>
      </w:r>
    </w:p>
    <w:p>
      <w:pPr>
        <w:pStyle w:val="Heading2"/>
      </w:pPr>
      <w:r>
        <w:t>Volltext</w:t>
      </w:r>
    </w:p>
    <w:p>
      <w:r>
        <w:t>St.Gallen Verwaltungsgericht 09.03.2019 B 2018/151 Saint-Gall Verwaltungsgericht 09.03.2019 B 2018/151 San Gallo Verwaltungsgericht 09.03.2019 B 2018/151</w:t>
      </w:r>
    </w:p>
    <w:p>
      <w:r>
        <w:t>Abgaben für Energiebezug. Art. 4, 14 und 15 StromVG (SR 734.7). Art. 15b EnG (SR 730.0). Art. 29 StrG (sGS 732.1). Bereits im Urteil B 2015/98 vom 24.11.2016 wurde über dieselbe Streitsache entschieden und erwogen, dass keine Anhaltspunkte für eine Verletzung des Kostendeckungs- und Äquivalenzprinzips durch die Gebührenrechnung bestehen. In der Beschwerde wurden keine neuen Einwände eingebracht. Abweisung der Beschwerde (Verwaltungsgericht, B 2018/151). Auf eine gegen dieses Urteil erhobene Beschwerde trat das Bundesgericht mit Urteil vom 17. April 2019 nicht ein (2C_352/2019). Entscheid vom 9. März 2019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