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2017/99 vom 17. Januar 2019</w:t>
      </w:r>
    </w:p>
    <w:p>
      <w:r>
        <w:t>SG Gerichte, 2019-01-17, DE</w:t>
      </w:r>
    </w:p>
    <w:p>
      <w:r>
        <w:rPr>
          <w:b/>
        </w:rPr>
        <w:t xml:space="preserve">Quelle: </w:t>
      </w:r>
      <w:r>
        <w:t>https://mcp.opencaselaw.ch/entscheid/sg_gerichte_B_2017_99</w:t>
      </w:r>
    </w:p>
    <w:p>
      <w:r>
        <w:t>FR: SG_GERICHTE B 2017/99 du 17 janvier 2019</w:t>
      </w:r>
    </w:p>
    <w:p>
      <w:r>
        <w:t>IT: SG_GERICHTE B 2017/99 del 17 gennaio 2019</w:t>
      </w:r>
    </w:p>
    <w:p>
      <w:pPr>
        <w:pStyle w:val="Heading2"/>
      </w:pPr>
      <w:r>
        <w:t>Regeste</w:t>
      </w:r>
    </w:p>
    <w:p>
      <w:r>
        <w:t>Werbung einer privaten Einrichtung der Gesundheitspflege, Art. 10 Abs. 1 VEG (sGS 325.11) in Verbindung mit Art. 40 lit. d MedBG (SR 811.11). Nach der Berufspflicht von Art. 40 lit. d MedBG dürfen Medizinalpersonen nur Werbung machen, die objektiv ist, dem öffentlichen Bedürfnis entspricht und weder irreführend noch aufdringlich ist. Preist eine private Einrichtung der Gesundheitspflege Leistungen aus dem Tätigkeitsbereich der dem Medizinalberufegesetz unterstellten Berufe an, sind diese Grundsätze ebenfalls einzuhalten (Verwaltungsgericht, B 2017/99). Entscheid vom 17. Januar 2019</w:t>
      </w:r>
    </w:p>
    <w:p>
      <w:pPr>
        <w:pStyle w:val="Heading2"/>
      </w:pPr>
      <w:r>
        <w:t>Volltext</w:t>
      </w:r>
    </w:p>
    <w:p>
      <w:r>
        <w:t>St.Gallen Verwaltungsgericht 17.01.2019 B 2017/99 Saint-Gall Verwaltungsgericht 17.01.2019 B 2017/99 San Gallo Verwaltungsgericht 17.01.2019 B 2017/99</w:t>
      </w:r>
    </w:p>
    <w:p>
      <w:r>
        <w:t>Werbung einer privaten Einrichtung der Gesundheitspflege, Art. 10 Abs. 1 VEG (sGS 325.11) in Verbindung mit Art. 40 lit. d MedBG (SR 811.11). Nach der Berufspflicht von Art. 40 lit. d MedBG dürfen Medizinalpersonen nur Werbung machen, die objektiv ist, dem öffentlichen Bedürfnis entspricht und weder irreführend noch aufdringlich ist. Preist eine private Einrichtung der Gesundheitspflege Leistungen aus dem Tätigkeitsbereich der dem Medizinalberufegesetz unterstellten Berufe an, sind diese Grundsätze ebenfalls einzuhalten (Verwaltungsgericht, B 2017/99). Entscheid vom 17. Januar 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