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2017/207 vom 24. Oktober 2017</w:t>
      </w:r>
    </w:p>
    <w:p>
      <w:r>
        <w:t>SG Gerichte, 2017-10-24, DE</w:t>
      </w:r>
    </w:p>
    <w:p>
      <w:r>
        <w:rPr>
          <w:b/>
        </w:rPr>
        <w:t xml:space="preserve">Quelle: </w:t>
      </w:r>
      <w:r>
        <w:t>https://mcp.opencaselaw.ch/entscheid/sg_gerichte_B_2017_207</w:t>
      </w:r>
    </w:p>
    <w:p>
      <w:r>
        <w:t>FR: SG_GERICHTE B 2017/207 du 24 octobre 2017</w:t>
      </w:r>
    </w:p>
    <w:p>
      <w:r>
        <w:t>IT: SG_GERICHTE B 2017/207 del 24 ottobre 2017</w:t>
      </w:r>
    </w:p>
    <w:p>
      <w:pPr>
        <w:pStyle w:val="Heading2"/>
      </w:pPr>
      <w:r>
        <w:t>Regeste</w:t>
      </w:r>
    </w:p>
    <w:p>
      <w:r>
        <w:t>Öffentliches Beschaffungswesen, Art. 17 Abs. 2 IVöB, Art. 34 Abs. 1 VöB.Gemäss Art. 34 Abs. 1 VöB erhält das wirtschaftlich günstigste Angebot den Zuschlag. Die Bestimmung räumt dem Auftraggeber sowohl bei der Erstellung der Beurteilungsmatrix als – aufgrund ihrer technischen Kenntnisse – auch bei der Bewertung der massgeblichen Kriterien einen weiten Ermessensspielraum ein. Dass die Vergabebehörde die von der Beschwerdeführerin eingereichten Angebote in vergaberechtswidriger Weise bewertet hätte, ist jedenfalls bei der gebotenen summarischen Prüfung nicht erkennbar. Dem Gesuch der Beschwerdeführerin, es sei der Beschwerde die aufschiebende Wirkung zu gewähren, wird nicht entsprochen (Präsidialverfügung Verwaltungsgericht, B 2017/207).</w:t>
      </w:r>
    </w:p>
    <w:p>
      <w:pPr>
        <w:pStyle w:val="Heading2"/>
      </w:pPr>
      <w:r>
        <w:t>Volltext</w:t>
      </w:r>
    </w:p>
    <w:p>
      <w:r>
        <w:t>St.Gallen Verwaltungsgericht 24.10.2017 B 2017/207 Saint-Gall Verwaltungsgericht 24.10.2017 B 2017/207 San Gallo Verwaltungsgericht 24.10.2017 B 2017/207</w:t>
      </w:r>
    </w:p>
    <w:p>
      <w:r>
        <w:t>Öffentliches Beschaffungswesen, Art. 17 Abs. 2 IVöB, Art. 34 Abs. 1 VöB.Gemäss Art. 34 Abs. 1 VöB erhält das wirtschaftlich günstigste Angebot den Zuschlag. Die Bestimmung räumt dem Auftraggeber sowohl bei der Erstellung der Beurteilungsmatrix als – aufgrund ihrer technischen Kenntnisse – auch bei der Bewertung der massgeblichen Kriterien einen weiten Ermessensspielraum ein. Dass die Vergabebehörde die von der Beschwerdeführerin eingereichten Angebote in vergaberechtswidriger Weise bewertet hätte, ist jedenfalls bei der gebotenen summarischen Prüfung nicht erkennbar. Dem Gesuch der Beschwerdeführerin, es sei der Beschwerde die aufschiebende Wirkung zu gewähren, wird nicht entsprochen (Präsidialverfügung Verwaltungsgericht, B 2017/207).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