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2017/202 vom 16. August 2018</w:t>
      </w:r>
    </w:p>
    <w:p>
      <w:r>
        <w:t>SG Gerichte, 2018-08-16, DE</w:t>
      </w:r>
    </w:p>
    <w:p>
      <w:r>
        <w:rPr>
          <w:b/>
        </w:rPr>
        <w:t xml:space="preserve">Quelle: </w:t>
      </w:r>
      <w:r>
        <w:t>https://mcp.opencaselaw.ch/entscheid/sg_gerichte_B_2017_202</w:t>
      </w:r>
    </w:p>
    <w:p>
      <w:r>
        <w:t>FR: SG_GERICHTE B 2017/202 du 16 août 2018</w:t>
      </w:r>
    </w:p>
    <w:p>
      <w:r>
        <w:t>IT: SG_GERICHTE B 2017/202 del 16 agosto 2018</w:t>
      </w:r>
    </w:p>
    <w:p>
      <w:pPr>
        <w:pStyle w:val="Heading2"/>
      </w:pPr>
      <w:r>
        <w:t>Regeste</w:t>
      </w:r>
    </w:p>
    <w:p>
      <w:r>
        <w:t>Entbindung vom Anwaltsgeheimnis für Honorarinkasso. Art. 13 Abs. 1 und Art. 14 BGFA. Antrag auf mündliche Verhandlung.Der Antrag auf Entbindung vom Anwaltsgeheimnis ist zu begründen. Gewisse Erfolgschancen zur Durchsetzung der Honorarforderung müssen bestehen bzw. ein Rechtsschutzinteresse muss gegeben sein. Der allgemeine Hinweis auf die Möglichkeit eines Arrests reicht nicht aus, ein schutzwürdiges Interesse am Entbindungsgesuch dazutun.Kein Anspruch auf mündliche Verhandlung. Weder gestützt auf Art. 6 Ziff. 1 EMRK noch auf Art. 55 Abs. 1 VRP erscheint eine mündliche Verhandlung notwendig und zweckmässig. Abweisung der Beschwerde (Verwaltungsgericht, B 2017/202).</w:t>
      </w:r>
    </w:p>
    <w:p>
      <w:pPr>
        <w:pStyle w:val="Heading2"/>
      </w:pPr>
      <w:r>
        <w:t>Volltext</w:t>
      </w:r>
    </w:p>
    <w:p>
      <w:r>
        <w:t>St.Gallen Verwaltungsgericht 16.08.2018 B 2017/202 Saint-Gall Verwaltungsgericht 16.08.2018 B 2017/202 San Gallo Verwaltungsgericht 16.08.2018 B 2017/202</w:t>
      </w:r>
    </w:p>
    <w:p>
      <w:r>
        <w:t>Entbindung vom Anwaltsgeheimnis für Honorarinkasso. Art. 13 Abs. 1 und Art. 14 BGFA. Antrag auf mündliche Verhandlung.Der Antrag auf Entbindung vom Anwaltsgeheimnis ist zu begründen. Gewisse Erfolgschancen zur Durchsetzung der Honorarforderung müssen bestehen bzw. ein Rechtsschutzinteresse muss gegeben sein. Der allgemeine Hinweis auf die Möglichkeit eines Arrests reicht nicht aus, ein schutzwürdiges Interesse am Entbindungsgesuch dazutun.Kein Anspruch auf mündliche Verhandlung. Weder gestützt auf Art. 6 Ziff. 1 EMRK noch auf Art. 55 Abs. 1 VRP erscheint eine mündliche Verhandlung notwendig und zweckmässig. Abweisung der Beschwerde (Verwaltungsgericht, B 2017/202).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