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2016/68 vom 21. Dezember 2017</w:t>
      </w:r>
    </w:p>
    <w:p>
      <w:r>
        <w:t>SG Gerichte, 2017-12-21, DE</w:t>
      </w:r>
    </w:p>
    <w:p>
      <w:r>
        <w:rPr>
          <w:b/>
        </w:rPr>
        <w:t xml:space="preserve">Quelle: </w:t>
      </w:r>
      <w:r>
        <w:t>https://mcp.opencaselaw.ch/entscheid/sg_gerichte_B_2016_68</w:t>
      </w:r>
    </w:p>
    <w:p>
      <w:r>
        <w:t>FR: SG_GERICHTE B 2016/68 du 21 décembre 2017</w:t>
      </w:r>
    </w:p>
    <w:p>
      <w:r>
        <w:t>IT: SG_GERICHTE B 2016/68 del 21 dicembre 2017</w:t>
      </w:r>
    </w:p>
    <w:p>
      <w:pPr>
        <w:pStyle w:val="Heading2"/>
      </w:pPr>
      <w:r>
        <w:t>Regeste</w:t>
      </w:r>
    </w:p>
    <w:p>
      <w:r>
        <w:t>Art. 98 Ab. 1 und 2 BauG, sGS 731.1. Art. 17 RPG (SR 700).Änderung Schutzverordnung; Aufhebung Ortsbildschutzgebiet. Das Verwaltungsgericht bestätigte den im angefochtenen Entscheid vertretenen Standpunkt, dass die Schutzwürdigkeit des Ortsbildschutzgebietes im aktuellen Zeitpunkt (unwiederbringlich) nicht mehr gegeben sei (Verwaltungsgericht, B 2016/68).</w:t>
      </w:r>
    </w:p>
    <w:p>
      <w:pPr>
        <w:pStyle w:val="Heading2"/>
      </w:pPr>
      <w:r>
        <w:t>Volltext</w:t>
      </w:r>
    </w:p>
    <w:p>
      <w:r>
        <w:t>St.Gallen Verwaltungsgericht 21.12.2017 B 2016/68 Saint-Gall Verwaltungsgericht 21.12.2017 B 2016/68 San Gallo Verwaltungsgericht 21.12.2017 B 2016/68</w:t>
      </w:r>
    </w:p>
    <w:p>
      <w:r>
        <w:t>Art. 98 Ab. 1 und 2 BauG, sGS 731.1. Art. 17 RPG (SR 700).Änderung Schutzverordnung; Aufhebung Ortsbildschutzgebiet. Das Verwaltungsgericht bestätigte den im angefochtenen Entscheid vertretenen Standpunkt, dass die Schutzwürdigkeit des Ortsbildschutzgebietes im aktuellen Zeitpunkt (unwiederbringlich) nicht mehr gegeben sei (Verwaltungsgericht, B 2016/68).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