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2016/42 vom 29. Juni 2017</w:t>
      </w:r>
    </w:p>
    <w:p>
      <w:r>
        <w:t>SG Gerichte, 2017-06-29, DE</w:t>
      </w:r>
    </w:p>
    <w:p>
      <w:r>
        <w:rPr>
          <w:b/>
        </w:rPr>
        <w:t xml:space="preserve">Quelle: </w:t>
      </w:r>
      <w:r>
        <w:t>https://mcp.opencaselaw.ch/entscheid/sg_gerichte_B_2016_42</w:t>
      </w:r>
    </w:p>
    <w:p>
      <w:r>
        <w:t>FR: SG_GERICHTE B 2016/42 du 29 juin 2017</w:t>
      </w:r>
    </w:p>
    <w:p>
      <w:r>
        <w:t>IT: SG_GERICHTE B 2016/42 del 29 giugno 2017</w:t>
      </w:r>
    </w:p>
    <w:p>
      <w:pPr>
        <w:pStyle w:val="Heading2"/>
      </w:pPr>
      <w:r>
        <w:t>Regeste</w:t>
      </w:r>
    </w:p>
    <w:p>
      <w:r>
        <w:t>Planungsrecht, Zonenplan / überprüfungsanspruch, Verfahren, Art. 26 Abs. 1 BV, Art. 1, Art. 3, Art. 21 Abs. 2, Art. 25 Abs. 1 und Art. 38a Abs. 2 RPG, Art. 52a Abs. 1 und 2 RPV, Art. 33 BauG, Art. 64 in Verbindung mit Art. 53 VRP.Die Beschwerdebeteiligte, welche bereits am vorinstanzlichen Verfahren teilgenommen hat, kann als Betroffene im Sinne von Art. 64 in Verbindung mit Art. 53 VRP am Beschwerdeverfahren beteiligt werden, wenngleich sie keine Parteistellung beanspruchen kann (E. 2).Mangels genehmigter Richtplananpassung ist die anbegehrte Einzonung von vornherein nicht genehmigungsfähig (E. 5.2).Der Beschwerdegegnerin kann nicht vorgeworfen werden, sie hätte Vertrauensgesichtspunkte ausser Acht gelassen (E. 6), (Verwaltungsgericht, B 2016/42).</w:t>
      </w:r>
    </w:p>
    <w:p>
      <w:pPr>
        <w:pStyle w:val="Heading2"/>
      </w:pPr>
      <w:r>
        <w:t>Volltext</w:t>
      </w:r>
    </w:p>
    <w:p>
      <w:r>
        <w:t>St.Gallen Verwaltungsgericht 29.06.2017 B 2016/42 Saint-Gall Verwaltungsgericht 29.06.2017 B 2016/42 San Gallo Verwaltungsgericht 29.06.2017 B 2016/42</w:t>
      </w:r>
    </w:p>
    <w:p>
      <w:r>
        <w:t>Planungsrecht, Zonenplan / überprüfungsanspruch, Verfahren, Art. 26 Abs. 1 BV, Art. 1, Art. 3, Art. 21 Abs. 2, Art. 25 Abs. 1 und Art. 38a Abs. 2 RPG, Art. 52a Abs. 1 und 2 RPV, Art. 33 BauG, Art. 64 in Verbindung mit Art. 53 VRP.Die Beschwerdebeteiligte, welche bereits am vorinstanzlichen Verfahren teilgenommen hat, kann als Betroffene im Sinne von Art. 64 in Verbindung mit Art. 53 VRP am Beschwerdeverfahren beteiligt werden, wenngleich sie keine Parteistellung beanspruchen kann (E. 2).Mangels genehmigter Richtplananpassung ist die anbegehrte Einzonung von vornherein nicht genehmigungsfähig (E. 5.2).Der Beschwerdegegnerin kann nicht vorgeworfen werden, sie hätte Vertrauensgesichtspunkte ausser Acht gelassen (E. 6), (Verwaltungsgericht, B 2016/42).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