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2016/37 vom 1. Februar 2018</w:t>
      </w:r>
    </w:p>
    <w:p>
      <w:r>
        <w:t>SG Gerichte, 2018-02-01, DE</w:t>
      </w:r>
    </w:p>
    <w:p>
      <w:r>
        <w:rPr>
          <w:b/>
        </w:rPr>
        <w:t xml:space="preserve">Quelle: </w:t>
      </w:r>
      <w:r>
        <w:t>https://mcp.opencaselaw.ch/entscheid/sg_gerichte_B_2016_37</w:t>
      </w:r>
    </w:p>
    <w:p>
      <w:r>
        <w:t>FR: SG_GERICHTE B 2016/37 du 1 février 2018</w:t>
      </w:r>
    </w:p>
    <w:p>
      <w:r>
        <w:t>IT: SG_GERICHTE B 2016/37 del 1 febbraio 2018</w:t>
      </w:r>
    </w:p>
    <w:p>
      <w:pPr>
        <w:pStyle w:val="Heading2"/>
      </w:pPr>
      <w:r>
        <w:t>Regeste</w:t>
      </w:r>
    </w:p>
    <w:p>
      <w:r>
        <w:t>Steuerrecht, Gewinnsteuer, Art. 81, Art. 82 Abs. 1 lit. a und b StG.Hohe Beweisanforderungen an den Nachweis von Zahlungen ins Ausland (Fürstentum Liechtenstein) nicht erfüllt (E. 3.1 und 3.3 f.), (Verwaltungsgericht, B 2016/37).Die gegen dieses Urteil erhobene Beschwerde ans Bundesgericht wurde mit Urteil vom 1. Februar 2018 abgewiesen (Verfahren 2C_942/2017).</w:t>
      </w:r>
    </w:p>
    <w:p>
      <w:pPr>
        <w:pStyle w:val="Heading2"/>
      </w:pPr>
      <w:r>
        <w:t>Volltext</w:t>
      </w:r>
    </w:p>
    <w:p>
      <w:r>
        <w:t>St.Gallen Verwaltungsgericht 28.09.2017 B 2016/37 Saint-Gall Verwaltungsgericht 28.09.2017 B 2016/37 San Gallo Verwaltungsgericht 28.09.2017 B 2016/37</w:t>
      </w:r>
    </w:p>
    <w:p>
      <w:r>
        <w:t>Steuerrecht, Gewinnsteuer, Art. 81, Art. 82 Abs. 1 lit. a und b StG.Hohe Beweisanforderungen an den Nachweis von Zahlungen ins Ausland (Fürstentum Liechtenstein) nicht erfüllt (E. 3.1 und 3.3 f.), (Verwaltungsgericht, B 2016/37).Die gegen dieses Urteil erhobene Beschwerde ans Bundesgericht wurde mit Urteil vom 1. Februar 2018 abgewiesen (Verfahren 2C_942/2017).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