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2016/235 vom 9. Juli 2018</w:t>
      </w:r>
    </w:p>
    <w:p>
      <w:r>
        <w:t>SG Gerichte, 2018-07-09, DE</w:t>
      </w:r>
    </w:p>
    <w:p>
      <w:r>
        <w:rPr>
          <w:b/>
        </w:rPr>
        <w:t xml:space="preserve">Quelle: </w:t>
      </w:r>
      <w:r>
        <w:t>https://mcp.opencaselaw.ch/entscheid/sg_gerichte_B_2016_235</w:t>
      </w:r>
    </w:p>
    <w:p>
      <w:r>
        <w:t>FR: SG_GERICHTE B 2016/235 du 9 juillet 2018</w:t>
      </w:r>
    </w:p>
    <w:p>
      <w:r>
        <w:t>IT: SG_GERICHTE B 2016/235 del 9 luglio 2018</w:t>
      </w:r>
    </w:p>
    <w:p>
      <w:pPr>
        <w:pStyle w:val="Heading2"/>
      </w:pPr>
      <w:r>
        <w:t>Regeste</w:t>
      </w:r>
    </w:p>
    <w:p>
      <w:r>
        <w:t>Art. 106 Abs. 1 der Zivilprozessordnung (ZPO; SR 272). Art. 107 Abs. 1 lit. f ZPO i.V.m. Art. 98ter VRP (sGS 951.1).Anspruch der Beschwerdeführer auf ausseramtliche Entschädigung für das durch Abschreibung zufolge Rückzugs erledigte Rekursverfahren durch das Verwaltungsgericht bejaht (Verwaltungsgericht, B 2016/235).</w:t>
      </w:r>
    </w:p>
    <w:p>
      <w:pPr>
        <w:pStyle w:val="Heading2"/>
      </w:pPr>
      <w:r>
        <w:t>Volltext</w:t>
      </w:r>
    </w:p>
    <w:p>
      <w:r>
        <w:t>St.Gallen Verwaltungsgericht 09.07.2018 B 2016/235 Saint-Gall Verwaltungsgericht 09.07.2018 B 2016/235 San Gallo Verwaltungsgericht 09.07.2018 B 2016/235</w:t>
      </w:r>
    </w:p>
    <w:p>
      <w:r>
        <w:t>Art. 106 Abs. 1 der Zivilprozessordnung (ZPO; SR 272). Art. 107 Abs. 1 lit. f ZPO i.V.m. Art. 98ter VRP (sGS 951.1).Anspruch der Beschwerdeführer auf ausseramtliche Entschädigung für das durch Abschreibung zufolge Rückzugs erledigte Rekursverfahren durch das Verwaltungsgericht bejaht (Verwaltungsgericht, B 2016/235).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