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2016/231 vom 20. Februar 2018</w:t>
      </w:r>
    </w:p>
    <w:p>
      <w:r>
        <w:t>SG Gerichte, 2018-02-20, DE</w:t>
      </w:r>
    </w:p>
    <w:p>
      <w:r>
        <w:rPr>
          <w:b/>
        </w:rPr>
        <w:t xml:space="preserve">Quelle: </w:t>
      </w:r>
      <w:r>
        <w:t>https://mcp.opencaselaw.ch/entscheid/sg_gerichte_B_2016_231</w:t>
      </w:r>
    </w:p>
    <w:p>
      <w:r>
        <w:t>FR: SG_GERICHTE B 2016/231 du 20 février 2018</w:t>
      </w:r>
    </w:p>
    <w:p>
      <w:r>
        <w:t>IT: SG_GERICHTE B 2016/231 del 20 febbraio 2018</w:t>
      </w:r>
    </w:p>
    <w:p>
      <w:pPr>
        <w:pStyle w:val="Heading2"/>
      </w:pPr>
      <w:r>
        <w:t>Regeste</w:t>
      </w:r>
    </w:p>
    <w:p>
      <w:r>
        <w:t>Entbindung vom Arztgeheimnis, Art. 321 StGB.Das öffentliche Interesse am Schutz des Vertrauensverhältnisses zwischen Ärztin und Patientin überwog im konkreten Fall die Offenbarungsinteressen. Zeugenaussagen der Beschwerdeführerin und ihrer Hilfsperson zugunsten des Beschwerdebeteiligten im Rahmen eines Revisionsverfahrens erschienen kaum geeignet, einen Freispruch oder eine wesentlich mildere Bestrafung des Beschwerdebeteiligten herbeizuführen. Im Strafverfahren, welches zur Verurteilung des Beschwerdebeteiligten führte, hatte das Strafgericht in antizipierter Beweiswürdigung auf eine Befragung der Hilfsperson der Beschwerdeführerin verzichtet (E. 5), (Verwaltungsgericht, B 2016/231).Gegen dieses Urteil wurde Beschwerde beim Bundesgericht erhoben (Verfahren 1C_270/2018).</w:t>
      </w:r>
    </w:p>
    <w:p>
      <w:pPr>
        <w:pStyle w:val="Heading2"/>
      </w:pPr>
      <w:r>
        <w:t>Volltext</w:t>
      </w:r>
    </w:p>
    <w:p>
      <w:r>
        <w:t>St.Gallen Verwaltungsgericht 20.02.2018 B 2016/231 Saint-Gall Verwaltungsgericht 20.02.2018 B 2016/231 San Gallo Verwaltungsgericht 20.02.2018 B 2016/231</w:t>
      </w:r>
    </w:p>
    <w:p>
      <w:r>
        <w:t>Entbindung vom Arztgeheimnis, Art. 321 StGB.Das öffentliche Interesse am Schutz des Vertrauensverhältnisses zwischen Ärztin und Patientin überwog im konkreten Fall die Offenbarungsinteressen. Zeugenaussagen der Beschwerdeführerin und ihrer Hilfsperson zugunsten des Beschwerdebeteiligten im Rahmen eines Revisionsverfahrens erschienen kaum geeignet, einen Freispruch oder eine wesentlich mildere Bestrafung des Beschwerdebeteiligten herbeizuführen. Im Strafverfahren, welches zur Verurteilung des Beschwerdebeteiligten führte, hatte das Strafgericht in antizipierter Beweiswürdigung auf eine Befragung der Hilfsperson der Beschwerdeführerin verzichtet (E. 5), (Verwaltungsgericht, B 2016/231).Gegen dieses Urteil wurde Beschwerde beim Bundesgericht erhoben (Verfahren 1C_270/2018).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