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2016/214 vom 27. April 2018</w:t>
      </w:r>
    </w:p>
    <w:p>
      <w:r>
        <w:t>SG Gerichte, 2018-04-27, DE</w:t>
      </w:r>
    </w:p>
    <w:p>
      <w:r>
        <w:rPr>
          <w:b/>
        </w:rPr>
        <w:t xml:space="preserve">Quelle: </w:t>
      </w:r>
      <w:r>
        <w:t>https://mcp.opencaselaw.ch/entscheid/sg_gerichte_B_2016_214</w:t>
      </w:r>
    </w:p>
    <w:p>
      <w:r>
        <w:t>FR: SG_GERICHTE B 2016/214 du 27 avril 2018</w:t>
      </w:r>
    </w:p>
    <w:p>
      <w:r>
        <w:t>IT: SG_GERICHTE B 2016/214 del 27 aprile 2018</w:t>
      </w:r>
    </w:p>
    <w:p>
      <w:pPr>
        <w:pStyle w:val="Heading2"/>
      </w:pPr>
      <w:r>
        <w:t>Regeste</w:t>
      </w:r>
    </w:p>
    <w:p>
      <w:r>
        <w:t>Art. 2, 5 und 7 lit. a des Bundesgesetzes über den Erwerb von Grundstücken durch Personen im Ausland (SR 211.412.41; BewG).Der Beschwerdeführer war als direkter Nachkomme der Erblasserin im Sinn des Schweizerischen Rechts (Art. 457 Abs. 1 ZGB) gesetzlicher Erbe im Sinn von Art. 7 lit. a BewG. Die Erblasserin hatte jedoch eine Stiftung als „alleinige und ausschliessliche Erbin“ eingesetzt, welche als juristische Person mit Sitz in Deutschland nicht gesetzliche, sondern eingesetzte Alleinerbin ist. Der Erwerb der Grundstücke in der Schweiz durch sie selbst unterstände somit der Bewilligungspflicht (vgl. Art. 7 lit. a BewG).Der Begriff „im Erbgang“ (Art. 7 lit. a BewG) ist nach schweizerischem Recht auszulegen. Der Beschwerdeführer als von der Erblasserin nicht berücksichtigter Pflichtteilserbe war nicht Mitglied der Erbengemeinschaft, da über seine Erbenstellung kein gerichtliches Urteil (Ungültigkeits- und Herabsetzungsverfahren) vorlag und die Miterben seine Erbenstellung auch nicht anerkannten. Er nahm daher nicht am Erbgang teil, weshalb er sich nicht auf Art. 7 lit. a BewG berufen konnte.Im Weiteren verneinte das Verwaltungsgericht die Frage der Gleichbehandlung der Stiftung mit einem nicht nach schweizerischem Recht geschaffenen Trust (Treugesellschaft), (Verwaltungsgericht, B 2016/214). Die gegen dieses Urteil erhobene Beschwerde ans Bundesgericht wurde mit Urteil vom 19. August 2019 abgewiesen (Verfahren 2C_484/2018).</w:t>
      </w:r>
    </w:p>
    <w:p>
      <w:pPr>
        <w:pStyle w:val="Heading2"/>
      </w:pPr>
      <w:r>
        <w:t>Volltext</w:t>
      </w:r>
    </w:p>
    <w:p>
      <w:r>
        <w:t>St.Gallen Verwaltungsgericht 27.04.2018 B 2016/214 Saint-Gall Verwaltungsgericht 27.04.2018 B 2016/214 San Gallo Verwaltungsgericht 27.04.2018 B 2016/214</w:t>
      </w:r>
    </w:p>
    <w:p>
      <w:r>
        <w:t>Art. 2, 5 und 7 lit. a des Bundesgesetzes über den Erwerb von Grundstücken durch Personen im Ausland (SR 211.412.41; BewG).Der Beschwerdeführer war als direkter Nachkomme der Erblasserin im Sinn des Schweizerischen Rechts (Art. 457 Abs. 1 ZGB) gesetzlicher Erbe im Sinn von Art. 7 lit. a BewG. Die Erblasserin hatte jedoch eine Stiftung als „alleinige und ausschliessliche Erbin“ eingesetzt, welche als juristische Person mit Sitz in Deutschland nicht gesetzliche, sondern eingesetzte Alleinerbin ist. Der Erwerb der Grundstücke in der Schweiz durch sie selbst unterstände somit der Bewilligungspflicht (vgl. Art. 7 lit. a BewG).Der Begriff „im Erbgang“ (Art. 7 lit. a BewG) ist nach schweizerischem Recht auszulegen. Der Beschwerdeführer als von der Erblasserin nicht berücksichtigter Pflichtteilserbe war nicht Mitglied der Erbengemeinschaft, da über seine Erbenstellung kein gerichtliches Urteil (Ungültigkeits- und Herabsetzungsverfahren) vorlag und die Miterben seine Erbenstellung auch nicht anerkannten. Er nahm daher nicht am Erbgang teil, weshalb er sich nicht auf Art. 7 lit. a BewG berufen konnte.Im Weiteren verneinte das Verwaltungsgericht die Frage der Gleichbehandlung der Stiftung mit einem nicht nach schweizerischem Recht geschaffenen Trust (Treugesellschaft), (Verwaltungsgericht, B 2016/214). Die gegen dieses Urteil erhobene Beschwerde ans Bundesgericht wurde mit Urteil vom 19. August 2019 abgewiesen (Verfahren 2C_484/2018).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