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2016/179 vom 7. April 2017</w:t>
      </w:r>
    </w:p>
    <w:p>
      <w:r>
        <w:t>SG Gerichte, 2017-04-07, DE</w:t>
      </w:r>
    </w:p>
    <w:p>
      <w:r>
        <w:rPr>
          <w:b/>
        </w:rPr>
        <w:t xml:space="preserve">Quelle: </w:t>
      </w:r>
      <w:r>
        <w:t>https://mcp.opencaselaw.ch/entscheid/sg_gerichte_B_2016_179</w:t>
      </w:r>
    </w:p>
    <w:p>
      <w:r>
        <w:t>FR: SG_GERICHTE B 2016/179 du 7 avril 2017</w:t>
      </w:r>
    </w:p>
    <w:p>
      <w:r>
        <w:t>IT: SG_GERICHTE B 2016/179 del 7 aprile 2017</w:t>
      </w:r>
    </w:p>
    <w:p>
      <w:pPr>
        <w:pStyle w:val="Heading2"/>
      </w:pPr>
      <w:r>
        <w:t>Regeste</w:t>
      </w:r>
    </w:p>
    <w:p>
      <w:r>
        <w:t>Schulweg, Art. 20 lit. a VSG.Angesichts mehrerer wesentlicher Gefahrenquellen und der Distanz von rund 1,45 Kilometern ist der vorliegende Schulweg für ein Kindergartenkind nicht zumutbar. Die Beurteilung durch die Vorinstanz ist vertretbar. Die Beschwerde der Gemeinde ist abzuweisen (Verwaltungsgericht, B 2016/179).</w:t>
      </w:r>
    </w:p>
    <w:p>
      <w:pPr>
        <w:pStyle w:val="Heading2"/>
      </w:pPr>
      <w:r>
        <w:t>Volltext</w:t>
      </w:r>
    </w:p>
    <w:p>
      <w:r>
        <w:t>St.Gallen Verwaltungsgericht 07.04.2017 B 2016/179 Saint-Gall Verwaltungsgericht 07.04.2017 B 2016/179 San Gallo Verwaltungsgericht 07.04.2017 B 2016/179</w:t>
      </w:r>
    </w:p>
    <w:p>
      <w:r>
        <w:t>Schulweg, Art. 20 lit. a VSG.Angesichts mehrerer wesentlicher Gefahrenquellen und der Distanz von rund 1,45 Kilometern ist der vorliegende Schulweg für ein Kindergartenkind nicht zumutbar. Die Beurteilung durch die Vorinstanz ist vertretbar. Die Beschwerde der Gemeinde ist abzuweisen (Verwaltungsgericht, B 2016/179).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