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2016/146 vom 22. Februar 2018</w:t>
      </w:r>
    </w:p>
    <w:p>
      <w:r>
        <w:t>SG Gerichte, 2018-02-22, DE</w:t>
      </w:r>
    </w:p>
    <w:p>
      <w:r>
        <w:rPr>
          <w:b/>
        </w:rPr>
        <w:t xml:space="preserve">Quelle: </w:t>
      </w:r>
      <w:r>
        <w:t>https://mcp.opencaselaw.ch/entscheid/sg_gerichte_B_2016_146</w:t>
      </w:r>
    </w:p>
    <w:p>
      <w:r>
        <w:t>FR: SG_GERICHTE B 2016/146 du 22 février 2018</w:t>
      </w:r>
    </w:p>
    <w:p>
      <w:r>
        <w:t>IT: SG_GERICHTE B 2016/146 del 22 febbraio 2018</w:t>
      </w:r>
    </w:p>
    <w:p>
      <w:pPr>
        <w:pStyle w:val="Heading2"/>
      </w:pPr>
      <w:r>
        <w:t>Regeste</w:t>
      </w:r>
    </w:p>
    <w:p>
      <w:r>
        <w:t>Öffentliches Beschaffungswesen, Art. 9 BGBM, Art. 16 lit. b und d VöB.Die WEKO ist befugt, gegen eine freihändige Vergabe Beschwerde zu erheben, um feststellen zu lassen, ob dadurch der Zugang zum Markt in unzulässiger Weise beschränkt wurde. Dabei kann sie auch rügen, die Vergabebehörde habe sich zu Unrecht auf einen Ausnahmetatbestand gemäss Art. 16 VöB gestützt. Im konkreten Fall lag weder ein Ergänzungsauftrag vor, noch konnte sich die Vorinstanz mit Erfolg darauf berufen, es komme aufgrund der technischen oder künstlerischen Besonderheiten oder wegen Schutzrechten des geistigen Eigentums nur der berücksichtigte Anbieter in Frage (Verwaltungsgericht, B 2016/146).</w:t>
      </w:r>
    </w:p>
    <w:p>
      <w:pPr>
        <w:pStyle w:val="Heading2"/>
      </w:pPr>
      <w:r>
        <w:t>Volltext</w:t>
      </w:r>
    </w:p>
    <w:p>
      <w:r>
        <w:t>St.Gallen Verwaltungsgericht 22.02.2018 B 2016/146 Saint-Gall Verwaltungsgericht 22.02.2018 B 2016/146 San Gallo Verwaltungsgericht 22.02.2018 B 2016/146</w:t>
      </w:r>
    </w:p>
    <w:p>
      <w:r>
        <w:t>Öffentliches Beschaffungswesen, Art. 9 BGBM, Art. 16 lit. b und d VöB.Die WEKO ist befugt, gegen eine freihändige Vergabe Beschwerde zu erheben, um feststellen zu lassen, ob dadurch der Zugang zum Markt in unzulässiger Weise beschränkt wurde. Dabei kann sie auch rügen, die Vergabebehörde habe sich zu Unrecht auf einen Ausnahmetatbestand gemäss Art. 16 VöB gestützt. Im konkreten Fall lag weder ein Ergänzungsauftrag vor, noch konnte sich die Vorinstanz mit Erfolg darauf berufen, es komme aufgrund der technischen oder künstlerischen Besonderheiten oder wegen Schutzrechten des geistigen Eigentums nur der berücksichtigte Anbieter in Frage (Verwaltungsgericht, B 2016/146).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