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2016/105 vom 12. November 2018</w:t>
      </w:r>
    </w:p>
    <w:p>
      <w:r>
        <w:t>SG Gerichte, 2018-11-12, DE</w:t>
      </w:r>
    </w:p>
    <w:p>
      <w:r>
        <w:rPr>
          <w:b/>
        </w:rPr>
        <w:t xml:space="preserve">Quelle: </w:t>
      </w:r>
      <w:r>
        <w:t>https://mcp.opencaselaw.ch/entscheid/sg_gerichte_B_2016_105</w:t>
      </w:r>
    </w:p>
    <w:p>
      <w:r>
        <w:t>FR: SG_GERICHTE B 2016/105 du 12 novembre 2018</w:t>
      </w:r>
    </w:p>
    <w:p>
      <w:r>
        <w:t>IT: SG_GERICHTE B 2016/105 del 12 novembre 2018</w:t>
      </w:r>
    </w:p>
    <w:p>
      <w:pPr>
        <w:pStyle w:val="Heading2"/>
      </w:pPr>
      <w:r>
        <w:t>Regeste</w:t>
      </w:r>
    </w:p>
    <w:p>
      <w:r>
        <w:t>Stiftungsaufsicht, Art. 84 Abs. 1 in Verbindung mit Art. 87 Abs. 1 ZGB.Die Ostschweizer BVG- und Stiftungsaufsicht ist dafür zuständig, über die Unterstellung der beschwerdeführenden Stiftung unter die staatliche Aufsicht zu befinden (E. 4).Legitimation zur Stiftungsaufsichtsbeschwerde (E. 5).Die Stiftungsaufsichtsbeschwerde hat den im kantonalen Verwaltungsverfahrensrecht statuierten Anforderungen an die Klagebegründung und die Darstellung des Sachverhalts zu genügen (E. 6.1).Qualifikation der beschwerdeführenden Stiftung als klasssische Stiftung mangels effektiver interner Aufsicht und trotz ursprünglich kirchlicher Zwecksetzung, Unterstellung unter die staatliche Aufsicht (E. 10), (Verwaltungsgericht, B 2016/105).Auf die gegen dieses Urteil erhobene Beschwerde trat das Bundesgericht mit Urteil vom 12. November 2018 nicht ein (Verfahren 5A_462/2018).</w:t>
      </w:r>
    </w:p>
    <w:p>
      <w:pPr>
        <w:pStyle w:val="Heading2"/>
      </w:pPr>
      <w:r>
        <w:t>Volltext</w:t>
      </w:r>
    </w:p>
    <w:p>
      <w:r>
        <w:t>St.Gallen Verwaltungsgericht 22.03.2018 B 2016/105 Saint-Gall Verwaltungsgericht 22.03.2018 B 2016/105 San Gallo Verwaltungsgericht 22.03.2018 B 2016/105</w:t>
      </w:r>
    </w:p>
    <w:p>
      <w:r>
        <w:t>Stiftungsaufsicht, Art. 84 Abs. 1 in Verbindung mit Art. 87 Abs. 1 ZGB.Die Ostschweizer BVG- und Stiftungsaufsicht ist dafür zuständig, über die Unterstellung der beschwerdeführenden Stiftung unter die staatliche Aufsicht zu befinden (E. 4).Legitimation zur Stiftungsaufsichtsbeschwerde (E. 5).Die Stiftungsaufsichtsbeschwerde hat den im kantonalen Verwaltungsverfahrensrecht statuierten Anforderungen an die Klagebegründung und die Darstellung des Sachverhalts zu genügen (E. 6.1).Qualifikation der beschwerdeführenden Stiftung als klasssische Stiftung mangels effektiver interner Aufsicht und trotz ursprünglich kirchlicher Zwecksetzung, Unterstellung unter die staatliche Aufsicht (E. 10), (Verwaltungsgericht, B 2016/105).Auf die gegen dieses Urteil erhobene Beschwerde trat das Bundesgericht mit Urteil vom 12. November 2018 nicht ein (Verfahren 5A_462/2018).</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