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 2015/60 vom 27. September 2016</w:t>
      </w:r>
    </w:p>
    <w:p>
      <w:r>
        <w:t>SG Gerichte, 2016-09-27, DE</w:t>
      </w:r>
    </w:p>
    <w:p>
      <w:r>
        <w:rPr>
          <w:b/>
        </w:rPr>
        <w:t xml:space="preserve">Quelle: </w:t>
      </w:r>
      <w:r>
        <w:t>https://mcp.opencaselaw.ch/entscheid/sg_gerichte_B_2015_60</w:t>
      </w:r>
    </w:p>
    <w:p>
      <w:r>
        <w:t>FR: SG_GERICHTE B 2015/60 du 27 septembre 2016</w:t>
      </w:r>
    </w:p>
    <w:p>
      <w:r>
        <w:t>IT: SG_GERICHTE B 2015/60 del 27 settembre 2016</w:t>
      </w:r>
    </w:p>
    <w:p>
      <w:pPr>
        <w:pStyle w:val="Heading2"/>
      </w:pPr>
      <w:r>
        <w:t>Regeste</w:t>
      </w:r>
    </w:p>
    <w:p>
      <w:r>
        <w:t>Sozialhilfe, Leistungskürzung, Beweisanforderungen, Art. 115 BV, Art. 20 Abs. 1 ZUG, Art. 83 Abs. 1 und Art. 86 Abs. 1 AuG, Art. 81, Art. 82 Abs. 1 und 3, Art. 83 Abs. 1 lit. a AsylG, Art. 3 Abs. 1, Art. 4bis, Art. 9, Art. 10 Abs. 1 und 3, Art. 16 Abs. 1 lit. a und Abs. 2 sowie Art. 17 lit. a SHG, Art. 12 VRP. Der Beschwerdegegner versuchte mittels eines offensichtlich gefälschten Dokuments und falscher Angaben situationsbedingte Leistungen zu erwirken. Entgegen der Auffassung der Vorinstanz liegt keine fehlerhafte Feststellung des Sachverhalts resp. fehlerhafte Beweiswürdigung seitens der Beschwerdeführerin vor (E. 3.3). Die verfügte Kürzung des Grundbedarfs erweist sich angesichts des schwerwiegenden Fehlverhaltens des Beschwerdegegners als verhältnismässig (E. 3.5), (Verwaltungsgericht, B 2015/60). Entscheid vom 27. September 2016</w:t>
      </w:r>
    </w:p>
    <w:p>
      <w:pPr>
        <w:pStyle w:val="Heading2"/>
      </w:pPr>
      <w:r>
        <w:t>Volltext</w:t>
      </w:r>
    </w:p>
    <w:p>
      <w:r>
        <w:t>St.Gallen Verwaltungsgericht 27.09.2016 B 2015/60 Saint-Gall Verwaltungsgericht 27.09.2016 B 2015/60 San Gallo Verwaltungsgericht 27.09.2016 B 2015/60</w:t>
      </w:r>
    </w:p>
    <w:p>
      <w:r>
        <w:t>Sozialhilfe, Leistungskürzung, Beweisanforderungen, Art. 115 BV, Art. 20 Abs. 1 ZUG, Art. 83 Abs. 1 und Art. 86 Abs. 1 AuG, Art. 81, Art. 82 Abs. 1 und 3, Art. 83 Abs. 1 lit. a AsylG, Art. 3 Abs. 1, Art. 4bis, Art. 9, Art. 10 Abs. 1 und 3, Art. 16 Abs. 1 lit. a und Abs. 2 sowie Art. 17 lit. a SHG, Art. 12 VRP. Der Beschwerdegegner versuchte mittels eines offensichtlich gefälschten Dokuments und falscher Angaben situationsbedingte Leistungen zu erwirken. Entgegen der Auffassung der Vorinstanz liegt keine fehlerhafte Feststellung des Sachverhalts resp. fehlerhafte Beweiswürdigung seitens der Beschwerdeführerin vor (E. 3.3). Die verfügte Kürzung des Grundbedarfs erweist sich angesichts des schwerwiegenden Fehlverhaltens des Beschwerdegegners als verhältnismässig (E. 3.5), (Verwaltungsgericht, B 2015/60). Entscheid vom 27. September 2016</w:t>
      </w:r>
    </w:p>
    <w:p>
      <w:r>
        <w:t>St.Gallen Verwaltungsgericht Saint-Gall Verwaltungsgericht San Gallo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