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2015/316 vom 30. Mai 2017</w:t>
      </w:r>
    </w:p>
    <w:p>
      <w:r>
        <w:t>SG Gerichte, 2017-05-30, DE</w:t>
      </w:r>
    </w:p>
    <w:p>
      <w:r>
        <w:rPr>
          <w:b/>
        </w:rPr>
        <w:t xml:space="preserve">Quelle: </w:t>
      </w:r>
      <w:r>
        <w:t>https://mcp.opencaselaw.ch/entscheid/sg_gerichte_B_2015_316</w:t>
      </w:r>
    </w:p>
    <w:p>
      <w:r>
        <w:t>FR: SG_GERICHTE B 2015/316 du 30 mai 2017</w:t>
      </w:r>
    </w:p>
    <w:p>
      <w:r>
        <w:t>IT: SG_GERICHTE B 2015/316 del 30 maggio 2017</w:t>
      </w:r>
    </w:p>
    <w:p>
      <w:pPr>
        <w:pStyle w:val="Heading2"/>
      </w:pPr>
      <w:r>
        <w:t>Regeste</w:t>
      </w:r>
    </w:p>
    <w:p>
      <w:r>
        <w:t>Steuerrecht, Steuererlass, Art. 224 Abs. 1 StG, Art. 167 Abs. 2 und Art. 167a DBG, Art. 2, Art. 3 Abs. 1 und 2, Art. 10 Steuererlassverordnung.Es besteht kein öffentlich-rechtlicher Anspruch auf Gewährung des Steuererlasses (E. 3).Die Beschwerdeführer haben die X. AG gegenüber der Steuerbehörde zeitweise bevorzugt behandelt. Ein Steuererlass käme nicht ihnen selbst, sondern indirekt der X. AG zugute. Dieses Verhalten rechtfertigt es, den nachgesuchten Steuererlass zu verweigern (E. 3.3), (Verwaltungsgericht, B 2015/316).</w:t>
      </w:r>
    </w:p>
    <w:p>
      <w:pPr>
        <w:pStyle w:val="Heading2"/>
      </w:pPr>
      <w:r>
        <w:t>Volltext</w:t>
      </w:r>
    </w:p>
    <w:p>
      <w:r>
        <w:t>St.Gallen Verwaltungsgericht 30.05.2017 B 2015/316 Saint-Gall Verwaltungsgericht 30.05.2017 B 2015/316 San Gallo Verwaltungsgericht 30.05.2017 B 2015/316</w:t>
      </w:r>
    </w:p>
    <w:p>
      <w:r>
        <w:t>Steuerrecht, Steuererlass, Art. 224 Abs. 1 StG, Art. 167 Abs. 2 und Art. 167a DBG, Art. 2, Art. 3 Abs. 1 und 2, Art. 10 Steuererlassverordnung.Es besteht kein öffentlich-rechtlicher Anspruch auf Gewährung des Steuererlasses (E. 3).Die Beschwerdeführer haben die X. AG gegenüber der Steuerbehörde zeitweise bevorzugt behandelt. Ein Steuererlass käme nicht ihnen selbst, sondern indirekt der X. AG zugute. Dieses Verhalten rechtfertigt es, den nachgesuchten Steuererlass zu verweigern (E. 3.3), (Verwaltungsgericht, B 2015/316).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