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2015/313 vom 29. Juni 2017</w:t>
      </w:r>
    </w:p>
    <w:p>
      <w:r>
        <w:t>SG Gerichte, 2017-06-29, DE</w:t>
      </w:r>
    </w:p>
    <w:p>
      <w:r>
        <w:rPr>
          <w:b/>
        </w:rPr>
        <w:t xml:space="preserve">Quelle: </w:t>
      </w:r>
      <w:r>
        <w:t>https://mcp.opencaselaw.ch/entscheid/sg_gerichte_B_2015_313</w:t>
      </w:r>
    </w:p>
    <w:p>
      <w:r>
        <w:t>FR: SG_GERICHTE B 2015/313 du 29 juin 2017</w:t>
      </w:r>
    </w:p>
    <w:p>
      <w:r>
        <w:t>IT: SG_GERICHTE B 2015/313 del 29 giugno 2017</w:t>
      </w:r>
    </w:p>
    <w:p>
      <w:pPr>
        <w:pStyle w:val="Heading2"/>
      </w:pPr>
      <w:r>
        <w:t>Regeste</w:t>
      </w:r>
    </w:p>
    <w:p>
      <w:r>
        <w:t>Disziplinarrecht, Einstellung des Disziplinarverfahrens, ausseramtliche Kosten, Art. 24 DG in Verbindung mit Art. 98 Abs. 3 lit. b VRP.Die konkreten Umstände lassen den Verzicht auf den Beizug eines Rechtsanwalts nicht als gerechtfertigt erscheinen, weshalb dem Beschwerdeführer im Disziplinarverfahren ein Anspruch auf Kostenersatz zusteht (E. 2), (Verwaltungsgericht, B 2015/313).</w:t>
      </w:r>
    </w:p>
    <w:p>
      <w:pPr>
        <w:pStyle w:val="Heading2"/>
      </w:pPr>
      <w:r>
        <w:t>Volltext</w:t>
      </w:r>
    </w:p>
    <w:p>
      <w:r>
        <w:t>St.Gallen Verwaltungsgericht 29.06.2017 B 2015/313 Saint-Gall Verwaltungsgericht 29.06.2017 B 2015/313 San Gallo Verwaltungsgericht 29.06.2017 B 2015/313</w:t>
      </w:r>
    </w:p>
    <w:p>
      <w:r>
        <w:t>Disziplinarrecht, Einstellung des Disziplinarverfahrens, ausseramtliche Kosten, Art. 24 DG in Verbindung mit Art. 98 Abs. 3 lit. b VRP.Die konkreten Umstände lassen den Verzicht auf den Beizug eines Rechtsanwalts nicht als gerechtfertigt erscheinen, weshalb dem Beschwerdeführer im Disziplinarverfahren ein Anspruch auf Kostenersatz zusteht (E. 2), (Verwaltungsgericht, B 2015/313).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